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967" w:rsidRPr="002458F2" w:rsidRDefault="00467967" w:rsidP="002458F2">
      <w:pPr>
        <w:shd w:val="clear" w:color="auto" w:fill="FFFFFF" w:themeFill="background1"/>
        <w:spacing w:line="480" w:lineRule="auto"/>
        <w:rPr>
          <w:rFonts w:ascii="Times New Roman" w:hAnsi="Times New Roman" w:cs="Times New Roman"/>
          <w:sz w:val="24"/>
          <w:szCs w:val="24"/>
        </w:rPr>
      </w:pPr>
      <w:bookmarkStart w:id="0" w:name="_GoBack"/>
      <w:bookmarkEnd w:id="0"/>
    </w:p>
    <w:p w:rsidR="00F479E3" w:rsidRPr="002458F2" w:rsidRDefault="00F479E3" w:rsidP="002458F2">
      <w:pPr>
        <w:shd w:val="clear" w:color="auto" w:fill="FFFFFF" w:themeFill="background1"/>
        <w:spacing w:line="480" w:lineRule="auto"/>
        <w:rPr>
          <w:rFonts w:ascii="Times New Roman" w:hAnsi="Times New Roman" w:cs="Times New Roman"/>
          <w:sz w:val="24"/>
          <w:szCs w:val="24"/>
        </w:rPr>
      </w:pPr>
      <w:bookmarkStart w:id="1" w:name="_Hlk56700517"/>
    </w:p>
    <w:p w:rsidR="005F4407" w:rsidRPr="002458F2" w:rsidRDefault="005F4407" w:rsidP="002458F2">
      <w:pPr>
        <w:shd w:val="clear" w:color="auto" w:fill="FFFFFF" w:themeFill="background1"/>
        <w:spacing w:line="480" w:lineRule="auto"/>
        <w:rPr>
          <w:rFonts w:ascii="Times New Roman" w:hAnsi="Times New Roman" w:cs="Times New Roman"/>
          <w:sz w:val="24"/>
          <w:szCs w:val="24"/>
        </w:rPr>
      </w:pPr>
    </w:p>
    <w:p w:rsidR="00E836E2" w:rsidRPr="002458F2" w:rsidRDefault="00E836E2" w:rsidP="002458F2">
      <w:pPr>
        <w:shd w:val="clear" w:color="auto" w:fill="FFFFFF" w:themeFill="background1"/>
        <w:spacing w:line="480" w:lineRule="auto"/>
        <w:rPr>
          <w:rFonts w:ascii="Times New Roman" w:hAnsi="Times New Roman" w:cs="Times New Roman"/>
          <w:sz w:val="24"/>
          <w:szCs w:val="24"/>
        </w:rPr>
      </w:pPr>
    </w:p>
    <w:p w:rsidR="004D6AC6" w:rsidRPr="002458F2" w:rsidRDefault="004D6AC6" w:rsidP="002458F2">
      <w:pPr>
        <w:shd w:val="clear" w:color="auto" w:fill="FFFFFF" w:themeFill="background1"/>
        <w:spacing w:line="480" w:lineRule="auto"/>
        <w:rPr>
          <w:rFonts w:ascii="Times New Roman" w:hAnsi="Times New Roman" w:cs="Times New Roman"/>
          <w:sz w:val="24"/>
          <w:szCs w:val="24"/>
        </w:rPr>
      </w:pPr>
    </w:p>
    <w:p w:rsidR="00A02BCD" w:rsidRPr="002458F2" w:rsidRDefault="00A02BCD" w:rsidP="002458F2">
      <w:pPr>
        <w:shd w:val="clear" w:color="auto" w:fill="FFFFFF" w:themeFill="background1"/>
        <w:spacing w:line="480" w:lineRule="auto"/>
        <w:rPr>
          <w:rFonts w:ascii="Times New Roman" w:hAnsi="Times New Roman" w:cs="Times New Roman"/>
          <w:sz w:val="24"/>
          <w:szCs w:val="24"/>
        </w:rPr>
      </w:pPr>
    </w:p>
    <w:p w:rsidR="00B029FA" w:rsidRPr="002458F2" w:rsidRDefault="000F40EA" w:rsidP="002458F2">
      <w:pPr>
        <w:shd w:val="clear" w:color="auto" w:fill="FFFFFF" w:themeFill="background1"/>
        <w:spacing w:after="0" w:line="480" w:lineRule="auto"/>
        <w:contextualSpacing/>
        <w:jc w:val="center"/>
        <w:rPr>
          <w:rStyle w:val="NormalWebChar"/>
          <w:rFonts w:eastAsiaTheme="minorHAnsi"/>
        </w:rPr>
      </w:pPr>
      <w:r w:rsidRPr="002458F2">
        <w:rPr>
          <w:rStyle w:val="NormalWebChar"/>
          <w:rFonts w:eastAsiaTheme="minorHAnsi"/>
        </w:rPr>
        <w:t>A Lab Report on Cell Biology</w:t>
      </w:r>
    </w:p>
    <w:p w:rsidR="00D64EF7" w:rsidRPr="002458F2" w:rsidRDefault="000F40EA" w:rsidP="002458F2">
      <w:pPr>
        <w:shd w:val="clear" w:color="auto" w:fill="FFFFFF" w:themeFill="background1"/>
        <w:spacing w:after="0" w:line="480" w:lineRule="auto"/>
        <w:contextualSpacing/>
        <w:jc w:val="center"/>
        <w:rPr>
          <w:rFonts w:ascii="Times New Roman" w:hAnsi="Times New Roman" w:cs="Times New Roman"/>
          <w:sz w:val="24"/>
          <w:szCs w:val="24"/>
        </w:rPr>
      </w:pPr>
      <w:r w:rsidRPr="002458F2">
        <w:rPr>
          <w:rFonts w:ascii="Times New Roman" w:hAnsi="Times New Roman" w:cs="Times New Roman"/>
          <w:sz w:val="24"/>
          <w:szCs w:val="24"/>
        </w:rPr>
        <w:t>Student’s Name</w:t>
      </w:r>
    </w:p>
    <w:p w:rsidR="00D64EF7" w:rsidRPr="002458F2" w:rsidRDefault="000F40EA" w:rsidP="002458F2">
      <w:pPr>
        <w:shd w:val="clear" w:color="auto" w:fill="FFFFFF" w:themeFill="background1"/>
        <w:spacing w:after="0" w:line="480" w:lineRule="auto"/>
        <w:contextualSpacing/>
        <w:jc w:val="center"/>
        <w:rPr>
          <w:rFonts w:ascii="Times New Roman" w:hAnsi="Times New Roman" w:cs="Times New Roman"/>
          <w:sz w:val="24"/>
          <w:szCs w:val="24"/>
        </w:rPr>
      </w:pPr>
      <w:r w:rsidRPr="002458F2">
        <w:rPr>
          <w:rFonts w:ascii="Times New Roman" w:hAnsi="Times New Roman" w:cs="Times New Roman"/>
          <w:sz w:val="24"/>
          <w:szCs w:val="24"/>
        </w:rPr>
        <w:t>Institution Affiliation</w:t>
      </w:r>
    </w:p>
    <w:p w:rsidR="00D64EF7" w:rsidRPr="002458F2" w:rsidRDefault="000F40EA" w:rsidP="002458F2">
      <w:pPr>
        <w:shd w:val="clear" w:color="auto" w:fill="FFFFFF" w:themeFill="background1"/>
        <w:spacing w:after="0" w:line="480" w:lineRule="auto"/>
        <w:contextualSpacing/>
        <w:jc w:val="center"/>
        <w:rPr>
          <w:rFonts w:ascii="Times New Roman" w:hAnsi="Times New Roman" w:cs="Times New Roman"/>
          <w:sz w:val="24"/>
          <w:szCs w:val="24"/>
        </w:rPr>
      </w:pPr>
      <w:r w:rsidRPr="002458F2">
        <w:rPr>
          <w:rFonts w:ascii="Times New Roman" w:hAnsi="Times New Roman" w:cs="Times New Roman"/>
          <w:sz w:val="24"/>
          <w:szCs w:val="24"/>
        </w:rPr>
        <w:t>Course Number and Name</w:t>
      </w:r>
    </w:p>
    <w:p w:rsidR="00D64EF7" w:rsidRPr="002458F2" w:rsidRDefault="000F40EA" w:rsidP="002458F2">
      <w:pPr>
        <w:shd w:val="clear" w:color="auto" w:fill="FFFFFF" w:themeFill="background1"/>
        <w:spacing w:after="0" w:line="480" w:lineRule="auto"/>
        <w:contextualSpacing/>
        <w:jc w:val="center"/>
        <w:rPr>
          <w:rFonts w:ascii="Times New Roman" w:hAnsi="Times New Roman" w:cs="Times New Roman"/>
          <w:sz w:val="24"/>
          <w:szCs w:val="24"/>
        </w:rPr>
      </w:pPr>
      <w:r w:rsidRPr="002458F2">
        <w:rPr>
          <w:rFonts w:ascii="Times New Roman" w:hAnsi="Times New Roman" w:cs="Times New Roman"/>
          <w:sz w:val="24"/>
          <w:szCs w:val="24"/>
        </w:rPr>
        <w:t>Instructor Name</w:t>
      </w:r>
    </w:p>
    <w:p w:rsidR="00D64EF7" w:rsidRPr="002458F2" w:rsidRDefault="000F40EA" w:rsidP="002458F2">
      <w:pPr>
        <w:shd w:val="clear" w:color="auto" w:fill="FFFFFF" w:themeFill="background1"/>
        <w:spacing w:after="0" w:line="480" w:lineRule="auto"/>
        <w:contextualSpacing/>
        <w:jc w:val="center"/>
        <w:rPr>
          <w:rFonts w:ascii="Times New Roman" w:hAnsi="Times New Roman" w:cs="Times New Roman"/>
          <w:sz w:val="24"/>
          <w:szCs w:val="24"/>
        </w:rPr>
      </w:pPr>
      <w:r w:rsidRPr="002458F2">
        <w:rPr>
          <w:rFonts w:ascii="Times New Roman" w:hAnsi="Times New Roman" w:cs="Times New Roman"/>
          <w:sz w:val="24"/>
          <w:szCs w:val="24"/>
        </w:rPr>
        <w:t>Date</w:t>
      </w:r>
    </w:p>
    <w:p w:rsidR="00F479E3" w:rsidRPr="002458F2" w:rsidRDefault="000F40EA" w:rsidP="002458F2">
      <w:pPr>
        <w:shd w:val="clear" w:color="auto" w:fill="FFFFFF" w:themeFill="background1"/>
        <w:spacing w:line="480" w:lineRule="auto"/>
        <w:rPr>
          <w:rFonts w:ascii="Times New Roman" w:hAnsi="Times New Roman" w:cs="Times New Roman"/>
          <w:sz w:val="24"/>
          <w:szCs w:val="24"/>
        </w:rPr>
      </w:pPr>
      <w:r w:rsidRPr="002458F2">
        <w:rPr>
          <w:rFonts w:ascii="Times New Roman" w:hAnsi="Times New Roman" w:cs="Times New Roman"/>
          <w:sz w:val="24"/>
          <w:szCs w:val="24"/>
        </w:rPr>
        <w:br w:type="page"/>
      </w:r>
    </w:p>
    <w:bookmarkEnd w:id="1"/>
    <w:p w:rsidR="00B029FA" w:rsidRPr="002458F2" w:rsidRDefault="000F40EA" w:rsidP="002458F2">
      <w:pPr>
        <w:shd w:val="clear" w:color="auto" w:fill="FFFFFF" w:themeFill="background1"/>
        <w:spacing w:after="0" w:line="480" w:lineRule="auto"/>
        <w:contextualSpacing/>
        <w:jc w:val="center"/>
        <w:rPr>
          <w:rStyle w:val="NormalWebChar"/>
          <w:rFonts w:eastAsiaTheme="minorHAnsi"/>
        </w:rPr>
      </w:pPr>
      <w:r w:rsidRPr="002458F2">
        <w:rPr>
          <w:rStyle w:val="NormalWebChar"/>
          <w:rFonts w:eastAsiaTheme="minorHAnsi"/>
        </w:rPr>
        <w:lastRenderedPageBreak/>
        <w:t>A Lab Report on Cell Biology</w:t>
      </w:r>
    </w:p>
    <w:p w:rsidR="00B029FA" w:rsidRPr="002458F2" w:rsidRDefault="000F40EA" w:rsidP="002458F2">
      <w:pPr>
        <w:shd w:val="clear" w:color="auto" w:fill="FFFFFF" w:themeFill="background1"/>
        <w:spacing w:line="480" w:lineRule="auto"/>
        <w:jc w:val="center"/>
        <w:rPr>
          <w:rStyle w:val="NormalWebChar"/>
          <w:rFonts w:eastAsiaTheme="minorHAnsi"/>
          <w:b/>
          <w:bCs/>
        </w:rPr>
      </w:pPr>
      <w:r w:rsidRPr="002458F2">
        <w:rPr>
          <w:rStyle w:val="NormalWebChar"/>
          <w:rFonts w:eastAsiaTheme="minorHAnsi"/>
          <w:b/>
          <w:bCs/>
        </w:rPr>
        <w:t>Summary</w:t>
      </w:r>
    </w:p>
    <w:p w:rsidR="00D85881" w:rsidRPr="002458F2" w:rsidRDefault="000F40EA" w:rsidP="002458F2">
      <w:pPr>
        <w:shd w:val="clear" w:color="auto" w:fill="FFFFFF" w:themeFill="background1"/>
        <w:spacing w:line="480" w:lineRule="auto"/>
        <w:ind w:firstLine="720"/>
        <w:rPr>
          <w:rStyle w:val="NormalWebChar"/>
          <w:rFonts w:eastAsiaTheme="minorHAnsi"/>
        </w:rPr>
      </w:pPr>
      <w:r w:rsidRPr="002458F2">
        <w:rPr>
          <w:rStyle w:val="NormalWebChar"/>
          <w:rFonts w:eastAsiaTheme="minorHAnsi"/>
        </w:rPr>
        <w:t xml:space="preserve">Animals and human bodies have cells of different types, including the erythrocytes, leukocytes, </w:t>
      </w:r>
      <w:r w:rsidRPr="002458F2">
        <w:rPr>
          <w:rStyle w:val="NormalWebChar"/>
          <w:rFonts w:eastAsiaTheme="minorHAnsi"/>
        </w:rPr>
        <w:t>and thrombocytes. These cells found in animals function differently. Neutrophils are the types of leucocytes that are most numerous in the body. The Monocytes consist of approximately 5% while the Lymphocytes include 30% and the Neutrophils consist of roug</w:t>
      </w:r>
      <w:r w:rsidRPr="002458F2">
        <w:rPr>
          <w:rStyle w:val="NormalWebChar"/>
          <w:rFonts w:eastAsiaTheme="minorHAnsi"/>
        </w:rPr>
        <w:t xml:space="preserve">hly 50%. The experiment was set up using blood smears from different students. The smear was then observed under the microscope to gauge the cells present. The number of cells was </w:t>
      </w:r>
      <w:r w:rsidR="00F40F13" w:rsidRPr="002458F2">
        <w:rPr>
          <w:rStyle w:val="NormalWebChar"/>
          <w:rFonts w:eastAsiaTheme="minorHAnsi"/>
        </w:rPr>
        <w:t>recorded from the samples</w:t>
      </w:r>
      <w:r w:rsidRPr="002458F2">
        <w:rPr>
          <w:rStyle w:val="NormalWebChar"/>
          <w:rFonts w:eastAsiaTheme="minorHAnsi"/>
        </w:rPr>
        <w:t xml:space="preserve"> collected from</w:t>
      </w:r>
      <w:r w:rsidR="00F40F13" w:rsidRPr="002458F2">
        <w:rPr>
          <w:rStyle w:val="NormalWebChar"/>
          <w:rFonts w:eastAsiaTheme="minorHAnsi"/>
        </w:rPr>
        <w:t xml:space="preserve"> students and recorded. </w:t>
      </w:r>
    </w:p>
    <w:p w:rsidR="00B029FA" w:rsidRPr="002458F2" w:rsidRDefault="000F40EA" w:rsidP="002458F2">
      <w:pPr>
        <w:shd w:val="clear" w:color="auto" w:fill="FFFFFF" w:themeFill="background1"/>
        <w:spacing w:line="480" w:lineRule="auto"/>
        <w:jc w:val="center"/>
        <w:rPr>
          <w:rStyle w:val="NormalWebChar"/>
          <w:rFonts w:eastAsiaTheme="minorHAnsi"/>
          <w:b/>
          <w:bCs/>
        </w:rPr>
      </w:pPr>
      <w:r w:rsidRPr="002458F2">
        <w:rPr>
          <w:rStyle w:val="NormalWebChar"/>
          <w:rFonts w:eastAsiaTheme="minorHAnsi"/>
          <w:b/>
          <w:bCs/>
        </w:rPr>
        <w:t>Introduction</w:t>
      </w:r>
    </w:p>
    <w:p w:rsidR="00B029FA" w:rsidRPr="002458F2" w:rsidRDefault="000F40EA" w:rsidP="002458F2">
      <w:pPr>
        <w:shd w:val="clear" w:color="auto" w:fill="FFFFFF" w:themeFill="background1"/>
        <w:spacing w:line="480" w:lineRule="auto"/>
        <w:ind w:firstLine="720"/>
        <w:rPr>
          <w:rStyle w:val="NormalWebChar"/>
          <w:rFonts w:eastAsiaTheme="minorHAnsi"/>
        </w:rPr>
      </w:pPr>
      <w:r w:rsidRPr="002458F2">
        <w:rPr>
          <w:rStyle w:val="NormalWebChar"/>
          <w:rFonts w:eastAsiaTheme="minorHAnsi"/>
        </w:rPr>
        <w:t xml:space="preserve">The human body and other animal </w:t>
      </w:r>
      <w:r w:rsidR="00CF40CD" w:rsidRPr="002458F2">
        <w:rPr>
          <w:rStyle w:val="NormalWebChar"/>
          <w:rFonts w:eastAsiaTheme="minorHAnsi"/>
        </w:rPr>
        <w:t>are</w:t>
      </w:r>
      <w:r w:rsidRPr="002458F2">
        <w:rPr>
          <w:rStyle w:val="NormalWebChar"/>
          <w:rFonts w:eastAsiaTheme="minorHAnsi"/>
        </w:rPr>
        <w:t xml:space="preserve"> composed of simple structural units referred to as cells. </w:t>
      </w:r>
      <w:r w:rsidR="002D190C" w:rsidRPr="002458F2">
        <w:rPr>
          <w:rStyle w:val="NormalWebChar"/>
          <w:rFonts w:eastAsiaTheme="minorHAnsi"/>
        </w:rPr>
        <w:t>However, these cells are of different types, including the erythrocytes, leukocytes, and thrombocytes. All these cells have distinctive functions that enhance the role of th</w:t>
      </w:r>
      <w:r w:rsidR="00F375A1" w:rsidRPr="002458F2">
        <w:rPr>
          <w:rStyle w:val="NormalWebChar"/>
          <w:rFonts w:eastAsiaTheme="minorHAnsi"/>
        </w:rPr>
        <w:t>e</w:t>
      </w:r>
      <w:r w:rsidR="00F40F13" w:rsidRPr="002458F2">
        <w:rPr>
          <w:rStyle w:val="NormalWebChar"/>
          <w:rFonts w:eastAsiaTheme="minorHAnsi"/>
        </w:rPr>
        <w:t xml:space="preserve"> body</w:t>
      </w:r>
      <w:r w:rsidR="002458F2" w:rsidRPr="002458F2">
        <w:rPr>
          <w:rStyle w:val="NormalWebChar"/>
          <w:rFonts w:eastAsiaTheme="minorHAnsi"/>
        </w:rPr>
        <w:t xml:space="preserve"> (</w:t>
      </w:r>
      <w:r w:rsidR="002458F2" w:rsidRPr="002458F2">
        <w:rPr>
          <w:rFonts w:ascii="Times New Roman" w:eastAsia="Times New Roman" w:hAnsi="Times New Roman" w:cs="Times New Roman"/>
          <w:sz w:val="24"/>
          <w:szCs w:val="24"/>
        </w:rPr>
        <w:t>Pretini, 2019)</w:t>
      </w:r>
      <w:r w:rsidR="002D190C" w:rsidRPr="002458F2">
        <w:rPr>
          <w:rStyle w:val="NormalWebChar"/>
          <w:rFonts w:eastAsiaTheme="minorHAnsi"/>
        </w:rPr>
        <w:t xml:space="preserve">. </w:t>
      </w:r>
      <w:r w:rsidR="00F375A1" w:rsidRPr="002458F2">
        <w:rPr>
          <w:rStyle w:val="NormalWebChar"/>
          <w:rFonts w:eastAsiaTheme="minorHAnsi"/>
        </w:rPr>
        <w:t xml:space="preserve">Metabolic processes, including glycolysis and signal transduction, happened in these cells. </w:t>
      </w:r>
      <w:r w:rsidR="00CC01C9" w:rsidRPr="002458F2">
        <w:rPr>
          <w:rStyle w:val="NormalWebChar"/>
          <w:rFonts w:eastAsiaTheme="minorHAnsi"/>
        </w:rPr>
        <w:t>Therefore, these cells serve as crucial in the human body by facilitating the healthy wellbeing of the body. Likewise, it is through these cells that the body increases in size. In this lab report, the focus is on the experimental task is the identification of the cells</w:t>
      </w:r>
      <w:r w:rsidR="00CF40CD" w:rsidRPr="002458F2">
        <w:rPr>
          <w:rFonts w:ascii="Times New Roman" w:hAnsi="Times New Roman" w:cs="Times New Roman"/>
          <w:sz w:val="24"/>
          <w:szCs w:val="24"/>
        </w:rPr>
        <w:t xml:space="preserve"> (</w:t>
      </w:r>
      <w:r w:rsidR="00CF40CD" w:rsidRPr="002458F2">
        <w:rPr>
          <w:rStyle w:val="NormalWebChar"/>
          <w:rFonts w:eastAsiaTheme="minorHAnsi"/>
        </w:rPr>
        <w:t xml:space="preserve">Glenn &amp; Armstrong, 2019). </w:t>
      </w:r>
      <w:r w:rsidR="00CC01C9" w:rsidRPr="002458F2">
        <w:rPr>
          <w:rStyle w:val="NormalWebChar"/>
          <w:rFonts w:eastAsiaTheme="minorHAnsi"/>
        </w:rPr>
        <w:t xml:space="preserve">Moreover, the experiment assesses the outlook of these cells when placed under the microscope. </w:t>
      </w:r>
    </w:p>
    <w:p w:rsidR="00B029FA" w:rsidRPr="002458F2" w:rsidRDefault="000F40EA" w:rsidP="002458F2">
      <w:pPr>
        <w:shd w:val="clear" w:color="auto" w:fill="FFFFFF" w:themeFill="background1"/>
        <w:spacing w:line="480" w:lineRule="auto"/>
        <w:rPr>
          <w:rStyle w:val="NormalWebChar"/>
          <w:rFonts w:eastAsiaTheme="minorHAnsi"/>
          <w:b/>
          <w:bCs/>
        </w:rPr>
      </w:pPr>
      <w:r w:rsidRPr="002458F2">
        <w:rPr>
          <w:rStyle w:val="NormalWebChar"/>
          <w:rFonts w:eastAsiaTheme="minorHAnsi"/>
          <w:b/>
          <w:bCs/>
        </w:rPr>
        <w:t xml:space="preserve">Pre-laboratory </w:t>
      </w:r>
      <w:r w:rsidR="002B711A" w:rsidRPr="002458F2">
        <w:rPr>
          <w:rStyle w:val="NormalWebChar"/>
          <w:rFonts w:eastAsiaTheme="minorHAnsi"/>
          <w:b/>
          <w:bCs/>
        </w:rPr>
        <w:t>answers to the questions;</w:t>
      </w:r>
    </w:p>
    <w:p w:rsidR="00F577D3" w:rsidRPr="002458F2" w:rsidRDefault="000F40EA" w:rsidP="002458F2">
      <w:pPr>
        <w:shd w:val="clear" w:color="auto" w:fill="FFFFFF" w:themeFill="background1"/>
        <w:spacing w:line="480" w:lineRule="auto"/>
        <w:rPr>
          <w:rStyle w:val="NormalWebChar"/>
          <w:rFonts w:eastAsiaTheme="minorHAnsi"/>
          <w:b/>
          <w:bCs/>
          <w:i/>
          <w:iCs/>
        </w:rPr>
      </w:pPr>
      <w:r w:rsidRPr="002458F2">
        <w:rPr>
          <w:rStyle w:val="NormalWebChar"/>
          <w:rFonts w:eastAsiaTheme="minorHAnsi"/>
          <w:b/>
          <w:bCs/>
          <w:i/>
          <w:iCs/>
        </w:rPr>
        <w:t>Question One</w:t>
      </w:r>
    </w:p>
    <w:p w:rsidR="002B711A" w:rsidRPr="002458F2" w:rsidRDefault="000F40EA" w:rsidP="002458F2">
      <w:pPr>
        <w:shd w:val="clear" w:color="auto" w:fill="FFFFFF" w:themeFill="background1"/>
        <w:spacing w:line="480" w:lineRule="auto"/>
        <w:rPr>
          <w:rStyle w:val="NormalWebChar"/>
          <w:rFonts w:eastAsiaTheme="minorHAnsi"/>
        </w:rPr>
      </w:pPr>
      <w:r w:rsidRPr="002458F2">
        <w:rPr>
          <w:rStyle w:val="NormalWebChar"/>
          <w:rFonts w:eastAsiaTheme="minorHAnsi"/>
        </w:rPr>
        <w:lastRenderedPageBreak/>
        <w:t xml:space="preserve">The </w:t>
      </w:r>
      <w:r w:rsidR="00B029FA" w:rsidRPr="002458F2">
        <w:rPr>
          <w:rStyle w:val="NormalWebChar"/>
          <w:rFonts w:eastAsiaTheme="minorHAnsi"/>
        </w:rPr>
        <w:t>five types of</w:t>
      </w:r>
      <w:r w:rsidRPr="002458F2">
        <w:rPr>
          <w:rStyle w:val="NormalWebChar"/>
          <w:rFonts w:eastAsiaTheme="minorHAnsi"/>
        </w:rPr>
        <w:t xml:space="preserve"> leukocytes include lymphocytes, monocytes, eosinophils, basophils, and neutrophils. </w:t>
      </w:r>
    </w:p>
    <w:p w:rsidR="00F577D3" w:rsidRPr="002458F2" w:rsidRDefault="000F40EA" w:rsidP="002458F2">
      <w:pPr>
        <w:shd w:val="clear" w:color="auto" w:fill="FFFFFF" w:themeFill="background1"/>
        <w:spacing w:line="480" w:lineRule="auto"/>
        <w:rPr>
          <w:rStyle w:val="NormalWebChar"/>
          <w:rFonts w:eastAsiaTheme="minorHAnsi"/>
          <w:b/>
          <w:bCs/>
          <w:i/>
          <w:iCs/>
        </w:rPr>
      </w:pPr>
      <w:r w:rsidRPr="002458F2">
        <w:rPr>
          <w:rStyle w:val="NormalWebChar"/>
          <w:rFonts w:eastAsiaTheme="minorHAnsi"/>
          <w:b/>
          <w:bCs/>
          <w:i/>
          <w:iCs/>
        </w:rPr>
        <w:t>Question Two</w:t>
      </w:r>
    </w:p>
    <w:p w:rsidR="00F577D3" w:rsidRPr="002458F2" w:rsidRDefault="000F40EA" w:rsidP="002458F2">
      <w:pPr>
        <w:shd w:val="clear" w:color="auto" w:fill="FFFFFF" w:themeFill="background1"/>
        <w:spacing w:line="480" w:lineRule="auto"/>
        <w:ind w:firstLine="720"/>
        <w:rPr>
          <w:rStyle w:val="NormalWebChar"/>
          <w:rFonts w:eastAsiaTheme="minorHAnsi"/>
        </w:rPr>
      </w:pPr>
      <w:r w:rsidRPr="002458F2">
        <w:rPr>
          <w:rStyle w:val="NormalWebChar"/>
          <w:rFonts w:eastAsiaTheme="minorHAnsi"/>
        </w:rPr>
        <w:t>Neutrophils are the types of leucocytes that are most numerous in the body. However, red blood cells are the most abundant types of cells in the body. The Monocytes consist of approximately 5% while the Lymphocytes include 30% and the Neutrophils consist o</w:t>
      </w:r>
      <w:r w:rsidRPr="002458F2">
        <w:rPr>
          <w:rStyle w:val="NormalWebChar"/>
          <w:rFonts w:eastAsiaTheme="minorHAnsi"/>
        </w:rPr>
        <w:t>f roughly 50%.</w:t>
      </w:r>
    </w:p>
    <w:p w:rsidR="00B029FA" w:rsidRPr="002458F2" w:rsidRDefault="000F40EA" w:rsidP="002458F2">
      <w:pPr>
        <w:shd w:val="clear" w:color="auto" w:fill="FFFFFF" w:themeFill="background1"/>
        <w:spacing w:line="480" w:lineRule="auto"/>
        <w:jc w:val="center"/>
        <w:rPr>
          <w:rStyle w:val="NormalWebChar"/>
          <w:rFonts w:eastAsiaTheme="minorHAnsi"/>
          <w:b/>
          <w:bCs/>
        </w:rPr>
      </w:pPr>
      <w:r w:rsidRPr="002458F2">
        <w:rPr>
          <w:rStyle w:val="NormalWebChar"/>
          <w:rFonts w:eastAsiaTheme="minorHAnsi"/>
          <w:b/>
          <w:bCs/>
        </w:rPr>
        <w:t>Materials and Methods</w:t>
      </w:r>
    </w:p>
    <w:p w:rsidR="00B029FA" w:rsidRPr="002458F2" w:rsidRDefault="000F40EA" w:rsidP="002458F2">
      <w:pPr>
        <w:shd w:val="clear" w:color="auto" w:fill="FFFFFF" w:themeFill="background1"/>
        <w:spacing w:line="480" w:lineRule="auto"/>
        <w:ind w:firstLine="720"/>
        <w:rPr>
          <w:rStyle w:val="NormalWebChar"/>
          <w:rFonts w:eastAsiaTheme="minorHAnsi"/>
        </w:rPr>
      </w:pPr>
      <w:r w:rsidRPr="002458F2">
        <w:rPr>
          <w:rStyle w:val="NormalWebChar"/>
          <w:rFonts w:eastAsiaTheme="minorHAnsi"/>
        </w:rPr>
        <w:t>The following materials were used to set up the experiment;</w:t>
      </w:r>
    </w:p>
    <w:p w:rsidR="00996EFD" w:rsidRPr="002458F2" w:rsidRDefault="000F40EA" w:rsidP="002458F2">
      <w:pPr>
        <w:pStyle w:val="ListParagraph"/>
        <w:numPr>
          <w:ilvl w:val="2"/>
          <w:numId w:val="18"/>
        </w:numPr>
        <w:shd w:val="clear" w:color="auto" w:fill="FFFFFF" w:themeFill="background1"/>
        <w:spacing w:line="480" w:lineRule="auto"/>
        <w:rPr>
          <w:rStyle w:val="NormalWebChar"/>
          <w:rFonts w:eastAsiaTheme="minorHAnsi"/>
        </w:rPr>
      </w:pPr>
      <w:r w:rsidRPr="002458F2">
        <w:rPr>
          <w:rStyle w:val="NormalWebChar"/>
          <w:rFonts w:eastAsiaTheme="minorHAnsi"/>
        </w:rPr>
        <w:t>Distilled water.</w:t>
      </w:r>
    </w:p>
    <w:p w:rsidR="00996EFD" w:rsidRPr="002458F2" w:rsidRDefault="000F40EA" w:rsidP="002458F2">
      <w:pPr>
        <w:pStyle w:val="ListParagraph"/>
        <w:numPr>
          <w:ilvl w:val="2"/>
          <w:numId w:val="18"/>
        </w:numPr>
        <w:shd w:val="clear" w:color="auto" w:fill="FFFFFF" w:themeFill="background1"/>
        <w:spacing w:line="480" w:lineRule="auto"/>
        <w:rPr>
          <w:rStyle w:val="NormalWebChar"/>
          <w:rFonts w:eastAsiaTheme="minorHAnsi"/>
        </w:rPr>
      </w:pPr>
      <w:r w:rsidRPr="002458F2">
        <w:rPr>
          <w:rStyle w:val="NormalWebChar"/>
          <w:rFonts w:eastAsiaTheme="minorHAnsi"/>
        </w:rPr>
        <w:t>Plastic plate or tray.</w:t>
      </w:r>
    </w:p>
    <w:p w:rsidR="00996EFD" w:rsidRPr="002458F2" w:rsidRDefault="000F40EA" w:rsidP="002458F2">
      <w:pPr>
        <w:pStyle w:val="ListParagraph"/>
        <w:numPr>
          <w:ilvl w:val="2"/>
          <w:numId w:val="18"/>
        </w:numPr>
        <w:shd w:val="clear" w:color="auto" w:fill="FFFFFF" w:themeFill="background1"/>
        <w:spacing w:line="480" w:lineRule="auto"/>
        <w:rPr>
          <w:rStyle w:val="NormalWebChar"/>
          <w:rFonts w:eastAsiaTheme="minorHAnsi"/>
        </w:rPr>
      </w:pPr>
      <w:r w:rsidRPr="002458F2">
        <w:rPr>
          <w:rStyle w:val="NormalWebChar"/>
          <w:rFonts w:eastAsiaTheme="minorHAnsi"/>
        </w:rPr>
        <w:t>Timer.</w:t>
      </w:r>
    </w:p>
    <w:p w:rsidR="00996EFD" w:rsidRPr="002458F2" w:rsidRDefault="000F40EA" w:rsidP="002458F2">
      <w:pPr>
        <w:pStyle w:val="ListParagraph"/>
        <w:numPr>
          <w:ilvl w:val="2"/>
          <w:numId w:val="18"/>
        </w:numPr>
        <w:shd w:val="clear" w:color="auto" w:fill="FFFFFF" w:themeFill="background1"/>
        <w:spacing w:line="480" w:lineRule="auto"/>
        <w:rPr>
          <w:rStyle w:val="NormalWebChar"/>
          <w:rFonts w:eastAsiaTheme="minorHAnsi"/>
        </w:rPr>
      </w:pPr>
      <w:r w:rsidRPr="002458F2">
        <w:rPr>
          <w:rStyle w:val="NormalWebChar"/>
          <w:rFonts w:eastAsiaTheme="minorHAnsi"/>
        </w:rPr>
        <w:t>Wright stain buffer.</w:t>
      </w:r>
    </w:p>
    <w:p w:rsidR="00996EFD" w:rsidRPr="002458F2" w:rsidRDefault="000F40EA" w:rsidP="002458F2">
      <w:pPr>
        <w:pStyle w:val="ListParagraph"/>
        <w:numPr>
          <w:ilvl w:val="2"/>
          <w:numId w:val="18"/>
        </w:numPr>
        <w:shd w:val="clear" w:color="auto" w:fill="FFFFFF" w:themeFill="background1"/>
        <w:spacing w:line="480" w:lineRule="auto"/>
        <w:rPr>
          <w:rStyle w:val="NormalWebChar"/>
          <w:rFonts w:eastAsiaTheme="minorHAnsi"/>
        </w:rPr>
      </w:pPr>
      <w:r w:rsidRPr="002458F2">
        <w:rPr>
          <w:rStyle w:val="NormalWebChar"/>
          <w:rFonts w:eastAsiaTheme="minorHAnsi"/>
        </w:rPr>
        <w:t>Human blood smear slide.</w:t>
      </w:r>
    </w:p>
    <w:p w:rsidR="00996EFD" w:rsidRPr="002458F2" w:rsidRDefault="000F40EA" w:rsidP="002458F2">
      <w:pPr>
        <w:pStyle w:val="ListParagraph"/>
        <w:numPr>
          <w:ilvl w:val="2"/>
          <w:numId w:val="18"/>
        </w:numPr>
        <w:shd w:val="clear" w:color="auto" w:fill="FFFFFF" w:themeFill="background1"/>
        <w:spacing w:line="480" w:lineRule="auto"/>
        <w:rPr>
          <w:rStyle w:val="NormalWebChar"/>
          <w:rFonts w:eastAsiaTheme="minorHAnsi"/>
        </w:rPr>
      </w:pPr>
      <w:r w:rsidRPr="002458F2">
        <w:rPr>
          <w:rStyle w:val="NormalWebChar"/>
          <w:rFonts w:eastAsiaTheme="minorHAnsi"/>
        </w:rPr>
        <w:t>Wright stain.</w:t>
      </w:r>
    </w:p>
    <w:p w:rsidR="00996EFD" w:rsidRPr="002458F2" w:rsidRDefault="000F40EA" w:rsidP="002458F2">
      <w:pPr>
        <w:pStyle w:val="ListParagraph"/>
        <w:numPr>
          <w:ilvl w:val="2"/>
          <w:numId w:val="18"/>
        </w:numPr>
        <w:shd w:val="clear" w:color="auto" w:fill="FFFFFF" w:themeFill="background1"/>
        <w:spacing w:line="480" w:lineRule="auto"/>
        <w:rPr>
          <w:rStyle w:val="NormalWebChar"/>
          <w:rFonts w:eastAsiaTheme="minorHAnsi"/>
        </w:rPr>
      </w:pPr>
      <w:r w:rsidRPr="002458F2">
        <w:rPr>
          <w:rStyle w:val="NormalWebChar"/>
          <w:rFonts w:eastAsiaTheme="minorHAnsi"/>
        </w:rPr>
        <w:t>Oil for oil immersion slide preparation.</w:t>
      </w:r>
    </w:p>
    <w:p w:rsidR="00996EFD" w:rsidRPr="002458F2" w:rsidRDefault="000F40EA" w:rsidP="002458F2">
      <w:pPr>
        <w:pStyle w:val="ListParagraph"/>
        <w:numPr>
          <w:ilvl w:val="2"/>
          <w:numId w:val="18"/>
        </w:numPr>
        <w:shd w:val="clear" w:color="auto" w:fill="FFFFFF" w:themeFill="background1"/>
        <w:spacing w:line="480" w:lineRule="auto"/>
        <w:rPr>
          <w:rStyle w:val="NormalWebChar"/>
          <w:rFonts w:eastAsiaTheme="minorHAnsi"/>
        </w:rPr>
      </w:pPr>
      <w:r w:rsidRPr="002458F2">
        <w:rPr>
          <w:rStyle w:val="NormalWebChar"/>
          <w:rFonts w:eastAsiaTheme="minorHAnsi"/>
        </w:rPr>
        <w:t>Bibulous pa</w:t>
      </w:r>
      <w:r w:rsidRPr="002458F2">
        <w:rPr>
          <w:rStyle w:val="NormalWebChar"/>
          <w:rFonts w:eastAsiaTheme="minorHAnsi"/>
        </w:rPr>
        <w:t>per.</w:t>
      </w:r>
    </w:p>
    <w:p w:rsidR="00996EFD" w:rsidRPr="002458F2" w:rsidRDefault="000F40EA" w:rsidP="002458F2">
      <w:pPr>
        <w:pStyle w:val="ListParagraph"/>
        <w:numPr>
          <w:ilvl w:val="2"/>
          <w:numId w:val="18"/>
        </w:numPr>
        <w:shd w:val="clear" w:color="auto" w:fill="FFFFFF" w:themeFill="background1"/>
        <w:spacing w:line="480" w:lineRule="auto"/>
        <w:rPr>
          <w:rStyle w:val="NormalWebChar"/>
          <w:rFonts w:eastAsiaTheme="minorHAnsi"/>
        </w:rPr>
      </w:pPr>
      <w:r w:rsidRPr="002458F2">
        <w:rPr>
          <w:rStyle w:val="NormalWebChar"/>
          <w:rFonts w:eastAsiaTheme="minorHAnsi"/>
        </w:rPr>
        <w:t>Compound microscope.</w:t>
      </w:r>
    </w:p>
    <w:p w:rsidR="00B029FA" w:rsidRPr="002458F2" w:rsidRDefault="000F40EA" w:rsidP="002458F2">
      <w:pPr>
        <w:pStyle w:val="ListParagraph"/>
        <w:numPr>
          <w:ilvl w:val="2"/>
          <w:numId w:val="18"/>
        </w:numPr>
        <w:shd w:val="clear" w:color="auto" w:fill="FFFFFF" w:themeFill="background1"/>
        <w:spacing w:line="480" w:lineRule="auto"/>
        <w:rPr>
          <w:rStyle w:val="NormalWebChar"/>
          <w:rFonts w:eastAsiaTheme="minorHAnsi"/>
        </w:rPr>
      </w:pPr>
      <w:r w:rsidRPr="002458F2">
        <w:rPr>
          <w:rStyle w:val="NormalWebChar"/>
          <w:rFonts w:eastAsiaTheme="minorHAnsi"/>
        </w:rPr>
        <w:t>Human Blood Smear card</w:t>
      </w:r>
      <w:r w:rsidR="00996EFD" w:rsidRPr="002458F2">
        <w:rPr>
          <w:rStyle w:val="NormalWebChar"/>
          <w:rFonts w:eastAsiaTheme="minorHAnsi"/>
        </w:rPr>
        <w:t>.</w:t>
      </w:r>
    </w:p>
    <w:p w:rsidR="00B029FA" w:rsidRPr="002458F2" w:rsidRDefault="000F40EA" w:rsidP="002458F2">
      <w:pPr>
        <w:shd w:val="clear" w:color="auto" w:fill="FFFFFF" w:themeFill="background1"/>
        <w:spacing w:line="480" w:lineRule="auto"/>
        <w:ind w:firstLine="720"/>
        <w:rPr>
          <w:rStyle w:val="NormalWebChar"/>
          <w:rFonts w:eastAsiaTheme="minorHAnsi"/>
        </w:rPr>
      </w:pPr>
      <w:r w:rsidRPr="002458F2">
        <w:rPr>
          <w:rStyle w:val="NormalWebChar"/>
          <w:rFonts w:eastAsiaTheme="minorHAnsi"/>
        </w:rPr>
        <w:t xml:space="preserve">During the setup, a prepared blood smear slide was obtained and placed on a plastic tray. After that, nine drops of the Wright stain were squeezed into the smear and left to stand calmly for three minutes. </w:t>
      </w:r>
      <w:r w:rsidRPr="002458F2">
        <w:rPr>
          <w:rStyle w:val="NormalWebChar"/>
          <w:rFonts w:eastAsiaTheme="minorHAnsi"/>
        </w:rPr>
        <w:t xml:space="preserve">Afterwards, nine drops of the buffer were added to the strain while the liquid </w:t>
      </w:r>
      <w:r w:rsidRPr="002458F2">
        <w:rPr>
          <w:rStyle w:val="NormalWebChar"/>
          <w:rFonts w:eastAsiaTheme="minorHAnsi"/>
        </w:rPr>
        <w:lastRenderedPageBreak/>
        <w:t>is blown gently to mix the buffer and the strain and allowed to stand for 90 seconds. The slide was tilted to allow the buffer to drain off the end. Four drops of the buffer wer</w:t>
      </w:r>
      <w:r w:rsidRPr="002458F2">
        <w:rPr>
          <w:rStyle w:val="NormalWebChar"/>
          <w:rFonts w:eastAsiaTheme="minorHAnsi"/>
        </w:rPr>
        <w:t xml:space="preserve">e added again to the strain. However, after the addition, the slide was left to sit for eight minutes, after which the slide was flushed gently using distilled water. </w:t>
      </w:r>
      <w:r w:rsidR="00150A8E" w:rsidRPr="002458F2">
        <w:rPr>
          <w:rStyle w:val="NormalWebChar"/>
          <w:rFonts w:eastAsiaTheme="minorHAnsi"/>
        </w:rPr>
        <w:t xml:space="preserve">The slide was then dried after all the water had drained off from the slide. The bibulous paper was used in blotting to dry the slide. After drying the slide, </w:t>
      </w:r>
      <w:r w:rsidR="00AC124F" w:rsidRPr="002458F2">
        <w:rPr>
          <w:rStyle w:val="NormalWebChar"/>
          <w:rFonts w:eastAsiaTheme="minorHAnsi"/>
        </w:rPr>
        <w:t>the blood smears were observed on the microscope. The objective lens was used while the human blood smear card was used to identify leucocytes.</w:t>
      </w:r>
    </w:p>
    <w:p w:rsidR="00B029FA" w:rsidRPr="002458F2" w:rsidRDefault="000F40EA" w:rsidP="002458F2">
      <w:pPr>
        <w:shd w:val="clear" w:color="auto" w:fill="FFFFFF" w:themeFill="background1"/>
        <w:spacing w:line="480" w:lineRule="auto"/>
        <w:jc w:val="center"/>
        <w:rPr>
          <w:rStyle w:val="NormalWebChar"/>
          <w:rFonts w:eastAsiaTheme="minorHAnsi"/>
          <w:b/>
          <w:bCs/>
        </w:rPr>
      </w:pPr>
      <w:r w:rsidRPr="002458F2">
        <w:rPr>
          <w:rStyle w:val="NormalWebChar"/>
          <w:rFonts w:eastAsiaTheme="minorHAnsi"/>
          <w:b/>
          <w:bCs/>
        </w:rPr>
        <w:t>Results and Discussion</w:t>
      </w:r>
    </w:p>
    <w:p w:rsidR="00435E0E" w:rsidRPr="002458F2" w:rsidRDefault="000F40EA" w:rsidP="002458F2">
      <w:pPr>
        <w:shd w:val="clear" w:color="auto" w:fill="FFFFFF" w:themeFill="background1"/>
        <w:spacing w:line="480" w:lineRule="auto"/>
        <w:ind w:firstLine="720"/>
        <w:rPr>
          <w:rStyle w:val="NormalWebChar"/>
          <w:rFonts w:eastAsiaTheme="minorHAnsi"/>
        </w:rPr>
      </w:pPr>
      <w:r w:rsidRPr="002458F2">
        <w:rPr>
          <w:rStyle w:val="NormalWebChar"/>
          <w:rFonts w:eastAsiaTheme="minorHAnsi"/>
        </w:rPr>
        <w:t xml:space="preserve">During the </w:t>
      </w:r>
      <w:r w:rsidR="002928DF" w:rsidRPr="002458F2">
        <w:rPr>
          <w:rStyle w:val="NormalWebChar"/>
          <w:rFonts w:eastAsiaTheme="minorHAnsi"/>
        </w:rPr>
        <w:t>identification</w:t>
      </w:r>
      <w:r w:rsidR="00954670" w:rsidRPr="002458F2">
        <w:rPr>
          <w:rStyle w:val="NormalWebChar"/>
          <w:rFonts w:eastAsiaTheme="minorHAnsi"/>
        </w:rPr>
        <w:t xml:space="preserve"> of the cells through the microscope, the following hells were viewed on the microscope.</w:t>
      </w:r>
    </w:p>
    <w:p w:rsidR="00B029FA" w:rsidRPr="002458F2" w:rsidRDefault="000F40EA" w:rsidP="002458F2">
      <w:pPr>
        <w:shd w:val="clear" w:color="auto" w:fill="FFFFFF" w:themeFill="background1"/>
        <w:rPr>
          <w:rFonts w:ascii="Times New Roman" w:hAnsi="Times New Roman" w:cs="Times New Roman"/>
          <w:sz w:val="24"/>
          <w:szCs w:val="24"/>
        </w:rPr>
      </w:pPr>
      <w:r w:rsidRPr="002458F2">
        <w:rPr>
          <w:rFonts w:ascii="Times New Roman" w:hAnsi="Times New Roman" w:cs="Times New Roman"/>
          <w:noProof/>
          <w:sz w:val="24"/>
          <w:szCs w:val="24"/>
        </w:rPr>
        <w:drawing>
          <wp:inline distT="0" distB="0" distL="0" distR="0">
            <wp:extent cx="1860884" cy="1494019"/>
            <wp:effectExtent l="0" t="0" r="0" b="5080"/>
            <wp:docPr id="1" name="Picture 1" descr="Monocytes -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196432" name="Picture 1" descr="Monocytes - 4."/>
                    <pic:cNvPicPr>
                      <a:picLocks noChangeAspect="1" noChangeArrowheads="1"/>
                    </pic:cNvPicPr>
                  </pic:nvPicPr>
                  <pic:blipFill>
                    <a:blip r:embed="rId8" r:link="rId9">
                      <a:extLst>
                        <a:ext uri="{28A0092B-C50C-407E-A947-70E740481C1C}">
                          <a14:useLocalDpi xmlns:a14="http://schemas.microsoft.com/office/drawing/2010/main" val="0"/>
                        </a:ext>
                      </a:extLst>
                    </a:blip>
                    <a:stretch>
                      <a:fillRect/>
                    </a:stretch>
                  </pic:blipFill>
                  <pic:spPr bwMode="auto">
                    <a:xfrm>
                      <a:off x="0" y="0"/>
                      <a:ext cx="1896461" cy="1522583"/>
                    </a:xfrm>
                    <a:prstGeom prst="rect">
                      <a:avLst/>
                    </a:prstGeom>
                    <a:noFill/>
                    <a:ln>
                      <a:noFill/>
                    </a:ln>
                  </pic:spPr>
                </pic:pic>
              </a:graphicData>
            </a:graphic>
          </wp:inline>
        </w:drawing>
      </w:r>
    </w:p>
    <w:p w:rsidR="00B029FA" w:rsidRPr="002458F2" w:rsidRDefault="000F40EA" w:rsidP="002458F2">
      <w:pPr>
        <w:shd w:val="clear" w:color="auto" w:fill="FFFFFF" w:themeFill="background1"/>
        <w:rPr>
          <w:rFonts w:ascii="Times New Roman" w:hAnsi="Times New Roman" w:cs="Times New Roman"/>
          <w:b/>
          <w:bCs/>
          <w:i/>
          <w:iCs/>
          <w:sz w:val="24"/>
          <w:szCs w:val="24"/>
        </w:rPr>
      </w:pPr>
      <w:r w:rsidRPr="002458F2">
        <w:rPr>
          <w:rFonts w:ascii="Times New Roman" w:hAnsi="Times New Roman" w:cs="Times New Roman"/>
          <w:b/>
          <w:bCs/>
          <w:i/>
          <w:iCs/>
          <w:sz w:val="24"/>
          <w:szCs w:val="24"/>
        </w:rPr>
        <w:t>Figure 1 showing M</w:t>
      </w:r>
      <w:r w:rsidR="00A52655" w:rsidRPr="002458F2">
        <w:rPr>
          <w:rFonts w:ascii="Times New Roman" w:hAnsi="Times New Roman" w:cs="Times New Roman"/>
          <w:b/>
          <w:bCs/>
          <w:i/>
          <w:iCs/>
          <w:sz w:val="24"/>
          <w:szCs w:val="24"/>
        </w:rPr>
        <w:t>ono</w:t>
      </w:r>
      <w:r w:rsidR="002928DF" w:rsidRPr="002458F2">
        <w:rPr>
          <w:rFonts w:ascii="Times New Roman" w:hAnsi="Times New Roman" w:cs="Times New Roman"/>
          <w:b/>
          <w:bCs/>
          <w:i/>
          <w:iCs/>
          <w:sz w:val="24"/>
          <w:szCs w:val="24"/>
        </w:rPr>
        <w:t>cyte</w:t>
      </w:r>
    </w:p>
    <w:p w:rsidR="00C615B1" w:rsidRPr="002458F2" w:rsidRDefault="000F40EA" w:rsidP="002458F2">
      <w:pPr>
        <w:shd w:val="clear" w:color="auto" w:fill="FFFFFF" w:themeFill="background1"/>
        <w:rPr>
          <w:rFonts w:ascii="Times New Roman" w:hAnsi="Times New Roman" w:cs="Times New Roman"/>
          <w:sz w:val="24"/>
          <w:szCs w:val="24"/>
        </w:rPr>
      </w:pPr>
      <w:r w:rsidRPr="002458F2">
        <w:rPr>
          <w:rFonts w:ascii="Times New Roman" w:hAnsi="Times New Roman" w:cs="Times New Roman"/>
          <w:sz w:val="24"/>
          <w:szCs w:val="24"/>
        </w:rPr>
        <w:t xml:space="preserve">The monocytes are responsible for </w:t>
      </w:r>
      <w:r w:rsidR="00954670" w:rsidRPr="002458F2">
        <w:rPr>
          <w:rFonts w:ascii="Times New Roman" w:hAnsi="Times New Roman" w:cs="Times New Roman"/>
          <w:sz w:val="24"/>
          <w:szCs w:val="24"/>
        </w:rPr>
        <w:t>curbing infections and help in the lysis of damaged or dead tissues, cancerous cells.</w:t>
      </w:r>
    </w:p>
    <w:p w:rsidR="00B029FA" w:rsidRPr="002458F2" w:rsidRDefault="000F40EA" w:rsidP="002458F2">
      <w:pPr>
        <w:shd w:val="clear" w:color="auto" w:fill="FFFFFF" w:themeFill="background1"/>
        <w:rPr>
          <w:rFonts w:ascii="Times New Roman" w:hAnsi="Times New Roman" w:cs="Times New Roman"/>
          <w:sz w:val="24"/>
          <w:szCs w:val="24"/>
        </w:rPr>
      </w:pPr>
      <w:r w:rsidRPr="002458F2">
        <w:rPr>
          <w:rFonts w:ascii="Times New Roman" w:hAnsi="Times New Roman" w:cs="Times New Roman"/>
          <w:noProof/>
          <w:sz w:val="24"/>
          <w:szCs w:val="24"/>
        </w:rPr>
        <w:drawing>
          <wp:inline distT="0" distB="0" distL="0" distR="0">
            <wp:extent cx="1828800" cy="1497564"/>
            <wp:effectExtent l="0" t="0" r="0" b="1270"/>
            <wp:docPr id="5" name="Picture 5" descr="Lymphocyt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757115" name="Picture 17" descr="Lymphocyte - Wikipedia"/>
                    <pic:cNvPicPr>
                      <a:picLocks noChangeAspect="1" noChangeArrowheads="1"/>
                    </pic:cNvPicPr>
                  </pic:nvPicPr>
                  <pic:blipFill>
                    <a:blip r:embed="rId10" r:link="rId11">
                      <a:extLst>
                        <a:ext uri="{28A0092B-C50C-407E-A947-70E740481C1C}">
                          <a14:useLocalDpi xmlns:a14="http://schemas.microsoft.com/office/drawing/2010/main" val="0"/>
                        </a:ext>
                      </a:extLst>
                    </a:blip>
                    <a:stretch>
                      <a:fillRect/>
                    </a:stretch>
                  </pic:blipFill>
                  <pic:spPr bwMode="auto">
                    <a:xfrm>
                      <a:off x="0" y="0"/>
                      <a:ext cx="1861995" cy="1524746"/>
                    </a:xfrm>
                    <a:prstGeom prst="rect">
                      <a:avLst/>
                    </a:prstGeom>
                    <a:noFill/>
                    <a:ln>
                      <a:noFill/>
                    </a:ln>
                  </pic:spPr>
                </pic:pic>
              </a:graphicData>
            </a:graphic>
          </wp:inline>
        </w:drawing>
      </w:r>
    </w:p>
    <w:p w:rsidR="00B029FA" w:rsidRPr="002458F2" w:rsidRDefault="000F40EA" w:rsidP="002458F2">
      <w:pPr>
        <w:shd w:val="clear" w:color="auto" w:fill="FFFFFF" w:themeFill="background1"/>
        <w:rPr>
          <w:rFonts w:ascii="Times New Roman" w:hAnsi="Times New Roman" w:cs="Times New Roman"/>
          <w:b/>
          <w:bCs/>
          <w:i/>
          <w:iCs/>
          <w:sz w:val="24"/>
          <w:szCs w:val="24"/>
        </w:rPr>
      </w:pPr>
      <w:r w:rsidRPr="002458F2">
        <w:rPr>
          <w:rFonts w:ascii="Times New Roman" w:hAnsi="Times New Roman" w:cs="Times New Roman"/>
          <w:b/>
          <w:bCs/>
          <w:i/>
          <w:iCs/>
          <w:sz w:val="24"/>
          <w:szCs w:val="24"/>
        </w:rPr>
        <w:t xml:space="preserve">Figure 2 showing </w:t>
      </w:r>
      <w:r w:rsidR="002928DF" w:rsidRPr="002458F2">
        <w:rPr>
          <w:rFonts w:ascii="Times New Roman" w:hAnsi="Times New Roman" w:cs="Times New Roman"/>
          <w:b/>
          <w:bCs/>
          <w:i/>
          <w:iCs/>
          <w:sz w:val="24"/>
          <w:szCs w:val="24"/>
        </w:rPr>
        <w:t>Lymphocyte</w:t>
      </w:r>
    </w:p>
    <w:p w:rsidR="00954670" w:rsidRPr="002458F2" w:rsidRDefault="000F40EA" w:rsidP="002458F2">
      <w:pPr>
        <w:shd w:val="clear" w:color="auto" w:fill="FFFFFF" w:themeFill="background1"/>
        <w:rPr>
          <w:rFonts w:ascii="Times New Roman" w:hAnsi="Times New Roman" w:cs="Times New Roman"/>
          <w:b/>
          <w:bCs/>
          <w:sz w:val="24"/>
          <w:szCs w:val="24"/>
        </w:rPr>
      </w:pPr>
      <w:r w:rsidRPr="002458F2">
        <w:rPr>
          <w:rFonts w:ascii="Times New Roman" w:hAnsi="Times New Roman" w:cs="Times New Roman"/>
          <w:b/>
          <w:bCs/>
          <w:sz w:val="24"/>
          <w:szCs w:val="24"/>
        </w:rPr>
        <w:lastRenderedPageBreak/>
        <w:t>The lymphocytes perform the function of removing foreign organisms while binding the appropriate antigens.</w:t>
      </w:r>
    </w:p>
    <w:p w:rsidR="00B029FA" w:rsidRPr="002458F2" w:rsidRDefault="000F40EA" w:rsidP="002458F2">
      <w:pPr>
        <w:shd w:val="clear" w:color="auto" w:fill="FFFFFF" w:themeFill="background1"/>
        <w:rPr>
          <w:rFonts w:ascii="Times New Roman" w:hAnsi="Times New Roman" w:cs="Times New Roman"/>
          <w:sz w:val="24"/>
          <w:szCs w:val="24"/>
        </w:rPr>
      </w:pPr>
      <w:r w:rsidRPr="002458F2">
        <w:rPr>
          <w:rFonts w:ascii="Times New Roman" w:hAnsi="Times New Roman" w:cs="Times New Roman"/>
          <w:noProof/>
          <w:sz w:val="24"/>
          <w:szCs w:val="24"/>
        </w:rPr>
        <w:drawing>
          <wp:inline distT="0" distB="0" distL="0" distR="0">
            <wp:extent cx="1860237" cy="1502443"/>
            <wp:effectExtent l="0" t="0" r="0" b="0"/>
            <wp:docPr id="4" name="Picture 4" descr="What could cause an low basophil count? - Qu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665648" name="Picture 13" descr="What could cause an low basophil count? - Quora"/>
                    <pic:cNvPicPr>
                      <a:picLocks noChangeAspect="1" noChangeArrowheads="1"/>
                    </pic:cNvPicPr>
                  </pic:nvPicPr>
                  <pic:blipFill>
                    <a:blip r:embed="rId12" r:link="rId9">
                      <a:extLst>
                        <a:ext uri="{28A0092B-C50C-407E-A947-70E740481C1C}">
                          <a14:useLocalDpi xmlns:a14="http://schemas.microsoft.com/office/drawing/2010/main" val="0"/>
                        </a:ext>
                      </a:extLst>
                    </a:blip>
                    <a:stretch>
                      <a:fillRect/>
                    </a:stretch>
                  </pic:blipFill>
                  <pic:spPr bwMode="auto">
                    <a:xfrm>
                      <a:off x="0" y="0"/>
                      <a:ext cx="1906412" cy="1539737"/>
                    </a:xfrm>
                    <a:prstGeom prst="rect">
                      <a:avLst/>
                    </a:prstGeom>
                    <a:noFill/>
                    <a:ln>
                      <a:noFill/>
                    </a:ln>
                  </pic:spPr>
                </pic:pic>
              </a:graphicData>
            </a:graphic>
          </wp:inline>
        </w:drawing>
      </w:r>
    </w:p>
    <w:p w:rsidR="00B029FA" w:rsidRPr="002458F2" w:rsidRDefault="000F40EA" w:rsidP="002458F2">
      <w:pPr>
        <w:shd w:val="clear" w:color="auto" w:fill="FFFFFF" w:themeFill="background1"/>
        <w:rPr>
          <w:rFonts w:ascii="Times New Roman" w:hAnsi="Times New Roman" w:cs="Times New Roman"/>
          <w:b/>
          <w:bCs/>
          <w:i/>
          <w:iCs/>
          <w:sz w:val="24"/>
          <w:szCs w:val="24"/>
        </w:rPr>
      </w:pPr>
      <w:r w:rsidRPr="002458F2">
        <w:rPr>
          <w:rFonts w:ascii="Times New Roman" w:hAnsi="Times New Roman" w:cs="Times New Roman"/>
          <w:b/>
          <w:bCs/>
          <w:i/>
          <w:iCs/>
          <w:sz w:val="24"/>
          <w:szCs w:val="24"/>
        </w:rPr>
        <w:t xml:space="preserve">Figure 3 showing </w:t>
      </w:r>
      <w:r w:rsidR="002928DF" w:rsidRPr="002458F2">
        <w:rPr>
          <w:rFonts w:ascii="Times New Roman" w:hAnsi="Times New Roman" w:cs="Times New Roman"/>
          <w:b/>
          <w:bCs/>
          <w:i/>
          <w:iCs/>
          <w:sz w:val="24"/>
          <w:szCs w:val="24"/>
        </w:rPr>
        <w:t>Basophil.</w:t>
      </w:r>
    </w:p>
    <w:p w:rsidR="00022894" w:rsidRPr="002458F2" w:rsidRDefault="000F40EA" w:rsidP="002458F2">
      <w:pPr>
        <w:shd w:val="clear" w:color="auto" w:fill="FFFFFF" w:themeFill="background1"/>
        <w:rPr>
          <w:rFonts w:ascii="Times New Roman" w:hAnsi="Times New Roman" w:cs="Times New Roman"/>
          <w:b/>
          <w:bCs/>
          <w:i/>
          <w:iCs/>
          <w:sz w:val="24"/>
          <w:szCs w:val="24"/>
        </w:rPr>
      </w:pPr>
      <w:r w:rsidRPr="002458F2">
        <w:rPr>
          <w:rFonts w:ascii="Times New Roman" w:hAnsi="Times New Roman" w:cs="Times New Roman"/>
          <w:sz w:val="24"/>
          <w:szCs w:val="24"/>
          <w:shd w:val="clear" w:color="auto" w:fill="FFFFFF"/>
        </w:rPr>
        <w:t xml:space="preserve">The basophils act in </w:t>
      </w:r>
      <w:r w:rsidR="00B35A9D" w:rsidRPr="002458F2">
        <w:rPr>
          <w:rFonts w:ascii="Times New Roman" w:hAnsi="Times New Roman" w:cs="Times New Roman"/>
          <w:sz w:val="24"/>
          <w:szCs w:val="24"/>
          <w:shd w:val="clear" w:color="auto" w:fill="FFFFFF"/>
        </w:rPr>
        <w:t>preventing</w:t>
      </w:r>
      <w:r w:rsidRPr="002458F2">
        <w:rPr>
          <w:rFonts w:ascii="Times New Roman" w:hAnsi="Times New Roman" w:cs="Times New Roman"/>
          <w:sz w:val="24"/>
          <w:szCs w:val="24"/>
          <w:shd w:val="clear" w:color="auto" w:fill="FFFFFF"/>
        </w:rPr>
        <w:t xml:space="preserve"> </w:t>
      </w:r>
      <w:r w:rsidR="00B35A9D" w:rsidRPr="002458F2">
        <w:rPr>
          <w:rFonts w:ascii="Times New Roman" w:hAnsi="Times New Roman" w:cs="Times New Roman"/>
          <w:sz w:val="24"/>
          <w:szCs w:val="24"/>
          <w:shd w:val="clear" w:color="auto" w:fill="FFFFFF"/>
        </w:rPr>
        <w:t xml:space="preserve">bleeding by enhancing </w:t>
      </w:r>
      <w:r w:rsidR="00C615B1" w:rsidRPr="002458F2">
        <w:rPr>
          <w:rFonts w:ascii="Times New Roman" w:hAnsi="Times New Roman" w:cs="Times New Roman"/>
          <w:sz w:val="24"/>
          <w:szCs w:val="24"/>
          <w:shd w:val="clear" w:color="auto" w:fill="FFFFFF"/>
        </w:rPr>
        <w:t>blood clotting:</w:t>
      </w:r>
    </w:p>
    <w:p w:rsidR="00B029FA" w:rsidRPr="002458F2" w:rsidRDefault="000F40EA" w:rsidP="002458F2">
      <w:pPr>
        <w:shd w:val="clear" w:color="auto" w:fill="FFFFFF" w:themeFill="background1"/>
        <w:rPr>
          <w:rFonts w:ascii="Times New Roman" w:hAnsi="Times New Roman" w:cs="Times New Roman"/>
          <w:sz w:val="24"/>
          <w:szCs w:val="24"/>
        </w:rPr>
      </w:pPr>
      <w:r w:rsidRPr="002458F2">
        <w:rPr>
          <w:rFonts w:ascii="Times New Roman" w:hAnsi="Times New Roman" w:cs="Times New Roman"/>
          <w:noProof/>
          <w:sz w:val="24"/>
          <w:szCs w:val="24"/>
        </w:rPr>
        <w:drawing>
          <wp:inline distT="0" distB="0" distL="0" distR="0">
            <wp:extent cx="1828800" cy="1748155"/>
            <wp:effectExtent l="0" t="0" r="0" b="4445"/>
            <wp:docPr id="3" name="Picture 3" descr="Eosinophils: What are eosinophils and eosinophi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37237" name="Picture 9" descr="Eosinophils: What are eosinophils and eosinophilia"/>
                    <pic:cNvPicPr>
                      <a:picLocks noChangeAspect="1" noChangeArrowheads="1"/>
                    </pic:cNvPicPr>
                  </pic:nvPicPr>
                  <pic:blipFill>
                    <a:blip r:embed="rId13" r:link="rId9">
                      <a:extLst>
                        <a:ext uri="{28A0092B-C50C-407E-A947-70E740481C1C}">
                          <a14:useLocalDpi xmlns:a14="http://schemas.microsoft.com/office/drawing/2010/main" val="0"/>
                        </a:ext>
                      </a:extLst>
                    </a:blip>
                    <a:stretch>
                      <a:fillRect/>
                    </a:stretch>
                  </pic:blipFill>
                  <pic:spPr bwMode="auto">
                    <a:xfrm>
                      <a:off x="0" y="0"/>
                      <a:ext cx="1860566" cy="1778520"/>
                    </a:xfrm>
                    <a:prstGeom prst="rect">
                      <a:avLst/>
                    </a:prstGeom>
                    <a:noFill/>
                    <a:ln>
                      <a:noFill/>
                    </a:ln>
                  </pic:spPr>
                </pic:pic>
              </a:graphicData>
            </a:graphic>
          </wp:inline>
        </w:drawing>
      </w:r>
    </w:p>
    <w:p w:rsidR="00B029FA" w:rsidRPr="002458F2" w:rsidRDefault="000F40EA" w:rsidP="002458F2">
      <w:pPr>
        <w:shd w:val="clear" w:color="auto" w:fill="FFFFFF" w:themeFill="background1"/>
        <w:rPr>
          <w:rFonts w:ascii="Times New Roman" w:hAnsi="Times New Roman" w:cs="Times New Roman"/>
          <w:b/>
          <w:bCs/>
          <w:i/>
          <w:iCs/>
          <w:sz w:val="24"/>
          <w:szCs w:val="24"/>
        </w:rPr>
      </w:pPr>
      <w:r w:rsidRPr="002458F2">
        <w:rPr>
          <w:rFonts w:ascii="Times New Roman" w:hAnsi="Times New Roman" w:cs="Times New Roman"/>
          <w:b/>
          <w:bCs/>
          <w:i/>
          <w:iCs/>
          <w:sz w:val="24"/>
          <w:szCs w:val="24"/>
        </w:rPr>
        <w:t xml:space="preserve">Figure 4 showing </w:t>
      </w:r>
      <w:r w:rsidR="002928DF" w:rsidRPr="002458F2">
        <w:rPr>
          <w:rFonts w:ascii="Times New Roman" w:hAnsi="Times New Roman" w:cs="Times New Roman"/>
          <w:b/>
          <w:bCs/>
          <w:i/>
          <w:iCs/>
          <w:sz w:val="24"/>
          <w:szCs w:val="24"/>
        </w:rPr>
        <w:t>Platelets</w:t>
      </w:r>
    </w:p>
    <w:p w:rsidR="00022894" w:rsidRPr="002458F2" w:rsidRDefault="000F40EA" w:rsidP="002458F2">
      <w:pPr>
        <w:shd w:val="clear" w:color="auto" w:fill="FFFFFF" w:themeFill="background1"/>
        <w:rPr>
          <w:rFonts w:ascii="Times New Roman" w:hAnsi="Times New Roman" w:cs="Times New Roman"/>
          <w:sz w:val="24"/>
          <w:szCs w:val="24"/>
        </w:rPr>
      </w:pPr>
      <w:r w:rsidRPr="002458F2">
        <w:rPr>
          <w:rFonts w:ascii="Times New Roman" w:hAnsi="Times New Roman" w:cs="Times New Roman"/>
          <w:sz w:val="24"/>
          <w:szCs w:val="24"/>
        </w:rPr>
        <w:t>The platelets contain elements such as thrombin that prevent bleeding.</w:t>
      </w:r>
    </w:p>
    <w:p w:rsidR="00B029FA" w:rsidRPr="002458F2" w:rsidRDefault="000F40EA" w:rsidP="002458F2">
      <w:pPr>
        <w:shd w:val="clear" w:color="auto" w:fill="FFFFFF" w:themeFill="background1"/>
        <w:rPr>
          <w:rFonts w:ascii="Times New Roman" w:hAnsi="Times New Roman" w:cs="Times New Roman"/>
          <w:sz w:val="24"/>
          <w:szCs w:val="24"/>
        </w:rPr>
      </w:pPr>
      <w:r w:rsidRPr="002458F2">
        <w:rPr>
          <w:rFonts w:ascii="Times New Roman" w:hAnsi="Times New Roman" w:cs="Times New Roman"/>
          <w:noProof/>
          <w:sz w:val="24"/>
          <w:szCs w:val="24"/>
        </w:rPr>
        <w:drawing>
          <wp:inline distT="0" distB="0" distL="0" distR="0">
            <wp:extent cx="1860011" cy="1703404"/>
            <wp:effectExtent l="0" t="0" r="0" b="0"/>
            <wp:docPr id="2" name="Picture 2" descr="Increased Neutrophil Activation, Cell Death in Rheumatoid Arthritis -  Rheumatology Ad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825966" name="Picture 5" descr="Increased Neutrophil Activation, Cell Death in Rheumatoid Arthritis -  Rheumatology Advisor"/>
                    <pic:cNvPicPr>
                      <a:picLocks noChangeAspect="1" noChangeArrowheads="1"/>
                    </pic:cNvPicPr>
                  </pic:nvPicPr>
                  <pic:blipFill>
                    <a:blip r:embed="rId14" r:link="rId15">
                      <a:extLst>
                        <a:ext uri="{28A0092B-C50C-407E-A947-70E740481C1C}">
                          <a14:useLocalDpi xmlns:a14="http://schemas.microsoft.com/office/drawing/2010/main" val="0"/>
                        </a:ext>
                      </a:extLst>
                    </a:blip>
                    <a:stretch>
                      <a:fillRect/>
                    </a:stretch>
                  </pic:blipFill>
                  <pic:spPr bwMode="auto">
                    <a:xfrm>
                      <a:off x="0" y="0"/>
                      <a:ext cx="1898006" cy="1738200"/>
                    </a:xfrm>
                    <a:prstGeom prst="rect">
                      <a:avLst/>
                    </a:prstGeom>
                    <a:noFill/>
                    <a:ln>
                      <a:noFill/>
                    </a:ln>
                  </pic:spPr>
                </pic:pic>
              </a:graphicData>
            </a:graphic>
          </wp:inline>
        </w:drawing>
      </w:r>
    </w:p>
    <w:p w:rsidR="00B029FA" w:rsidRPr="002458F2" w:rsidRDefault="000F40EA" w:rsidP="002458F2">
      <w:pPr>
        <w:shd w:val="clear" w:color="auto" w:fill="FFFFFF" w:themeFill="background1"/>
        <w:rPr>
          <w:rFonts w:ascii="Times New Roman" w:hAnsi="Times New Roman" w:cs="Times New Roman"/>
          <w:b/>
          <w:bCs/>
          <w:i/>
          <w:iCs/>
          <w:sz w:val="24"/>
          <w:szCs w:val="24"/>
        </w:rPr>
      </w:pPr>
      <w:r w:rsidRPr="002458F2">
        <w:rPr>
          <w:rFonts w:ascii="Times New Roman" w:hAnsi="Times New Roman" w:cs="Times New Roman"/>
          <w:b/>
          <w:bCs/>
          <w:i/>
          <w:iCs/>
          <w:sz w:val="24"/>
          <w:szCs w:val="24"/>
        </w:rPr>
        <w:t xml:space="preserve">Figure 5 showing </w:t>
      </w:r>
      <w:bookmarkStart w:id="2" w:name="_Hlk56725816"/>
      <w:r w:rsidR="002928DF" w:rsidRPr="002458F2">
        <w:rPr>
          <w:rFonts w:ascii="Times New Roman" w:hAnsi="Times New Roman" w:cs="Times New Roman"/>
          <w:b/>
          <w:bCs/>
          <w:i/>
          <w:iCs/>
          <w:sz w:val="24"/>
          <w:szCs w:val="24"/>
        </w:rPr>
        <w:t>Neutrophil</w:t>
      </w:r>
      <w:bookmarkEnd w:id="2"/>
    </w:p>
    <w:p w:rsidR="00B35A9D" w:rsidRPr="002458F2" w:rsidRDefault="000F40EA" w:rsidP="002458F2">
      <w:pPr>
        <w:shd w:val="clear" w:color="auto" w:fill="FFFFFF" w:themeFill="background1"/>
        <w:rPr>
          <w:rFonts w:ascii="Times New Roman" w:hAnsi="Times New Roman" w:cs="Times New Roman"/>
          <w:sz w:val="24"/>
          <w:szCs w:val="24"/>
        </w:rPr>
      </w:pPr>
      <w:r w:rsidRPr="002458F2">
        <w:rPr>
          <w:rFonts w:ascii="Times New Roman" w:hAnsi="Times New Roman" w:cs="Times New Roman"/>
          <w:sz w:val="24"/>
          <w:szCs w:val="24"/>
        </w:rPr>
        <w:t xml:space="preserve">Neutrophils control and promote inflammations processes. </w:t>
      </w:r>
    </w:p>
    <w:p w:rsidR="00B029FA" w:rsidRPr="002458F2" w:rsidRDefault="000F40EA" w:rsidP="002458F2">
      <w:pPr>
        <w:shd w:val="clear" w:color="auto" w:fill="FFFFFF" w:themeFill="background1"/>
        <w:rPr>
          <w:rFonts w:ascii="Times New Roman" w:hAnsi="Times New Roman" w:cs="Times New Roman"/>
          <w:sz w:val="24"/>
          <w:szCs w:val="24"/>
        </w:rPr>
      </w:pPr>
      <w:r w:rsidRPr="002458F2">
        <w:rPr>
          <w:rFonts w:ascii="Times New Roman" w:hAnsi="Times New Roman" w:cs="Times New Roman"/>
          <w:noProof/>
          <w:sz w:val="24"/>
          <w:szCs w:val="24"/>
        </w:rPr>
        <w:lastRenderedPageBreak/>
        <w:drawing>
          <wp:inline distT="0" distB="0" distL="0" distR="0">
            <wp:extent cx="1828074" cy="1701265"/>
            <wp:effectExtent l="0" t="0" r="1270" b="635"/>
            <wp:docPr id="6" name="Picture 6" descr="Neutrophils found to receive directions from platel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817818" name="Picture 21" descr="Neutrophils found to receive directions from platelets"/>
                    <pic:cNvPicPr>
                      <a:picLocks noChangeAspect="1" noChangeArrowheads="1"/>
                    </pic:cNvPicPr>
                  </pic:nvPicPr>
                  <pic:blipFill>
                    <a:blip r:embed="rId16" r:link="rId17">
                      <a:extLst>
                        <a:ext uri="{28A0092B-C50C-407E-A947-70E740481C1C}">
                          <a14:useLocalDpi xmlns:a14="http://schemas.microsoft.com/office/drawing/2010/main" val="0"/>
                        </a:ext>
                      </a:extLst>
                    </a:blip>
                    <a:stretch>
                      <a:fillRect/>
                    </a:stretch>
                  </pic:blipFill>
                  <pic:spPr bwMode="auto">
                    <a:xfrm>
                      <a:off x="0" y="0"/>
                      <a:ext cx="1949559" cy="1814323"/>
                    </a:xfrm>
                    <a:prstGeom prst="rect">
                      <a:avLst/>
                    </a:prstGeom>
                    <a:noFill/>
                    <a:ln>
                      <a:noFill/>
                    </a:ln>
                  </pic:spPr>
                </pic:pic>
              </a:graphicData>
            </a:graphic>
          </wp:inline>
        </w:drawing>
      </w:r>
    </w:p>
    <w:p w:rsidR="00B029FA" w:rsidRPr="002458F2" w:rsidRDefault="000F40EA" w:rsidP="002458F2">
      <w:pPr>
        <w:shd w:val="clear" w:color="auto" w:fill="FFFFFF" w:themeFill="background1"/>
        <w:rPr>
          <w:rFonts w:ascii="Times New Roman" w:hAnsi="Times New Roman" w:cs="Times New Roman"/>
          <w:b/>
          <w:bCs/>
          <w:i/>
          <w:iCs/>
          <w:sz w:val="24"/>
          <w:szCs w:val="24"/>
        </w:rPr>
      </w:pPr>
      <w:r w:rsidRPr="002458F2">
        <w:rPr>
          <w:rFonts w:ascii="Times New Roman" w:hAnsi="Times New Roman" w:cs="Times New Roman"/>
          <w:b/>
          <w:bCs/>
          <w:i/>
          <w:iCs/>
          <w:sz w:val="24"/>
          <w:szCs w:val="24"/>
        </w:rPr>
        <w:t xml:space="preserve">Figure 6 showing </w:t>
      </w:r>
      <w:r w:rsidR="002928DF" w:rsidRPr="002458F2">
        <w:rPr>
          <w:rFonts w:ascii="Times New Roman" w:hAnsi="Times New Roman" w:cs="Times New Roman"/>
          <w:b/>
          <w:bCs/>
          <w:i/>
          <w:iCs/>
          <w:sz w:val="24"/>
          <w:szCs w:val="24"/>
        </w:rPr>
        <w:t>Eosinophils</w:t>
      </w:r>
    </w:p>
    <w:tbl>
      <w:tblPr>
        <w:tblW w:w="9340" w:type="dxa"/>
        <w:tblLook w:val="04A0" w:firstRow="1" w:lastRow="0" w:firstColumn="1" w:lastColumn="0" w:noHBand="0" w:noVBand="1"/>
      </w:tblPr>
      <w:tblGrid>
        <w:gridCol w:w="1196"/>
        <w:gridCol w:w="1333"/>
        <w:gridCol w:w="1284"/>
        <w:gridCol w:w="1281"/>
        <w:gridCol w:w="1306"/>
        <w:gridCol w:w="1266"/>
        <w:gridCol w:w="1674"/>
      </w:tblGrid>
      <w:tr w:rsidR="00606C05" w:rsidTr="00B35A9D">
        <w:trPr>
          <w:trHeight w:val="630"/>
        </w:trPr>
        <w:tc>
          <w:tcPr>
            <w:tcW w:w="119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51E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 </w:t>
            </w:r>
          </w:p>
        </w:tc>
        <w:tc>
          <w:tcPr>
            <w:tcW w:w="1325" w:type="dxa"/>
            <w:tcBorders>
              <w:top w:val="single" w:sz="8" w:space="0" w:color="auto"/>
              <w:left w:val="nil"/>
              <w:bottom w:val="nil"/>
              <w:right w:val="single" w:sz="8" w:space="0" w:color="auto"/>
            </w:tcBorders>
            <w:shd w:val="clear" w:color="auto" w:fill="auto"/>
            <w:vAlign w:val="center"/>
            <w:hideMark/>
          </w:tcPr>
          <w:p w:rsidR="00551E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Neutrophil</w:t>
            </w:r>
          </w:p>
        </w:tc>
        <w:tc>
          <w:tcPr>
            <w:tcW w:w="1288" w:type="dxa"/>
            <w:tcBorders>
              <w:top w:val="single" w:sz="8" w:space="0" w:color="auto"/>
              <w:left w:val="nil"/>
              <w:bottom w:val="nil"/>
              <w:right w:val="single" w:sz="8" w:space="0" w:color="auto"/>
            </w:tcBorders>
            <w:shd w:val="clear" w:color="auto" w:fill="auto"/>
            <w:vAlign w:val="center"/>
            <w:hideMark/>
          </w:tcPr>
          <w:p w:rsidR="00551E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Basophil</w:t>
            </w:r>
          </w:p>
        </w:tc>
        <w:tc>
          <w:tcPr>
            <w:tcW w:w="1285" w:type="dxa"/>
            <w:tcBorders>
              <w:top w:val="single" w:sz="8" w:space="0" w:color="auto"/>
              <w:left w:val="nil"/>
              <w:bottom w:val="nil"/>
              <w:right w:val="single" w:sz="8" w:space="0" w:color="auto"/>
            </w:tcBorders>
            <w:shd w:val="clear" w:color="auto" w:fill="auto"/>
            <w:vAlign w:val="center"/>
            <w:hideMark/>
          </w:tcPr>
          <w:p w:rsidR="00551E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Monocyte</w:t>
            </w:r>
          </w:p>
        </w:tc>
        <w:tc>
          <w:tcPr>
            <w:tcW w:w="1298" w:type="dxa"/>
            <w:tcBorders>
              <w:top w:val="single" w:sz="8" w:space="0" w:color="auto"/>
              <w:left w:val="nil"/>
              <w:bottom w:val="nil"/>
              <w:right w:val="single" w:sz="8" w:space="0" w:color="auto"/>
            </w:tcBorders>
            <w:shd w:val="clear" w:color="auto" w:fill="auto"/>
            <w:vAlign w:val="center"/>
            <w:hideMark/>
          </w:tcPr>
          <w:p w:rsidR="00551E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Eosinophil</w:t>
            </w:r>
          </w:p>
        </w:tc>
        <w:tc>
          <w:tcPr>
            <w:tcW w:w="1267" w:type="dxa"/>
            <w:tcBorders>
              <w:top w:val="single" w:sz="8" w:space="0" w:color="auto"/>
              <w:left w:val="nil"/>
              <w:bottom w:val="nil"/>
              <w:right w:val="single" w:sz="8" w:space="0" w:color="auto"/>
            </w:tcBorders>
            <w:shd w:val="clear" w:color="auto" w:fill="auto"/>
            <w:vAlign w:val="center"/>
            <w:hideMark/>
          </w:tcPr>
          <w:p w:rsidR="00551E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Platelets</w:t>
            </w:r>
          </w:p>
        </w:tc>
        <w:tc>
          <w:tcPr>
            <w:tcW w:w="1679" w:type="dxa"/>
            <w:tcBorders>
              <w:top w:val="single" w:sz="8" w:space="0" w:color="auto"/>
              <w:left w:val="nil"/>
              <w:bottom w:val="nil"/>
              <w:right w:val="single" w:sz="8" w:space="0" w:color="auto"/>
            </w:tcBorders>
            <w:shd w:val="clear" w:color="auto" w:fill="auto"/>
            <w:vAlign w:val="center"/>
            <w:hideMark/>
          </w:tcPr>
          <w:p w:rsidR="00551E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Lymphocytes</w:t>
            </w:r>
          </w:p>
        </w:tc>
      </w:tr>
      <w:tr w:rsidR="00606C05" w:rsidTr="00B35A9D">
        <w:trPr>
          <w:trHeight w:val="519"/>
        </w:trPr>
        <w:tc>
          <w:tcPr>
            <w:tcW w:w="1198" w:type="dxa"/>
            <w:vMerge/>
            <w:tcBorders>
              <w:top w:val="single" w:sz="8" w:space="0" w:color="auto"/>
              <w:left w:val="single" w:sz="8" w:space="0" w:color="auto"/>
              <w:bottom w:val="single" w:sz="8" w:space="0" w:color="000000"/>
              <w:right w:val="single" w:sz="8" w:space="0" w:color="auto"/>
            </w:tcBorders>
            <w:vAlign w:val="center"/>
            <w:hideMark/>
          </w:tcPr>
          <w:p w:rsidR="00551E27" w:rsidRPr="002458F2" w:rsidRDefault="00551E27" w:rsidP="002458F2">
            <w:pPr>
              <w:shd w:val="clear" w:color="auto" w:fill="FFFFFF" w:themeFill="background1"/>
              <w:spacing w:after="0" w:line="240" w:lineRule="auto"/>
              <w:rPr>
                <w:rFonts w:ascii="Times New Roman" w:eastAsia="Times New Roman" w:hAnsi="Times New Roman" w:cs="Times New Roman"/>
                <w:sz w:val="24"/>
                <w:szCs w:val="24"/>
              </w:rPr>
            </w:pPr>
          </w:p>
        </w:tc>
        <w:tc>
          <w:tcPr>
            <w:tcW w:w="1325" w:type="dxa"/>
            <w:tcBorders>
              <w:top w:val="nil"/>
              <w:left w:val="nil"/>
              <w:bottom w:val="nil"/>
              <w:right w:val="single" w:sz="8" w:space="0" w:color="auto"/>
            </w:tcBorders>
            <w:shd w:val="clear" w:color="auto" w:fill="auto"/>
            <w:vAlign w:val="center"/>
            <w:hideMark/>
          </w:tcPr>
          <w:p w:rsidR="00551E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Counts cells/mm</w:t>
            </w:r>
            <w:r w:rsidRPr="002458F2">
              <w:rPr>
                <w:rFonts w:ascii="Times New Roman" w:eastAsia="Times New Roman" w:hAnsi="Times New Roman" w:cs="Times New Roman"/>
                <w:b/>
                <w:bCs/>
                <w:sz w:val="24"/>
                <w:szCs w:val="24"/>
                <w:vertAlign w:val="superscript"/>
              </w:rPr>
              <w:t>3</w:t>
            </w:r>
          </w:p>
        </w:tc>
        <w:tc>
          <w:tcPr>
            <w:tcW w:w="1288" w:type="dxa"/>
            <w:tcBorders>
              <w:top w:val="nil"/>
              <w:left w:val="nil"/>
              <w:bottom w:val="nil"/>
              <w:right w:val="single" w:sz="8" w:space="0" w:color="auto"/>
            </w:tcBorders>
            <w:shd w:val="clear" w:color="auto" w:fill="auto"/>
            <w:vAlign w:val="center"/>
            <w:hideMark/>
          </w:tcPr>
          <w:p w:rsidR="00551E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Counts</w:t>
            </w:r>
          </w:p>
          <w:p w:rsidR="006A00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Cells/mm</w:t>
            </w:r>
            <w:r w:rsidRPr="002458F2">
              <w:rPr>
                <w:rFonts w:ascii="Times New Roman" w:eastAsia="Times New Roman" w:hAnsi="Times New Roman" w:cs="Times New Roman"/>
                <w:b/>
                <w:bCs/>
                <w:sz w:val="24"/>
                <w:szCs w:val="24"/>
                <w:vertAlign w:val="superscript"/>
              </w:rPr>
              <w:t>3</w:t>
            </w:r>
          </w:p>
        </w:tc>
        <w:tc>
          <w:tcPr>
            <w:tcW w:w="1285" w:type="dxa"/>
            <w:tcBorders>
              <w:top w:val="nil"/>
              <w:left w:val="nil"/>
              <w:bottom w:val="nil"/>
              <w:right w:val="single" w:sz="8" w:space="0" w:color="auto"/>
            </w:tcBorders>
            <w:shd w:val="clear" w:color="auto" w:fill="auto"/>
            <w:vAlign w:val="center"/>
            <w:hideMark/>
          </w:tcPr>
          <w:p w:rsidR="00551E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Counts</w:t>
            </w:r>
          </w:p>
          <w:p w:rsidR="006A00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Cells/mm</w:t>
            </w:r>
            <w:r w:rsidRPr="002458F2">
              <w:rPr>
                <w:rFonts w:ascii="Times New Roman" w:eastAsia="Times New Roman" w:hAnsi="Times New Roman" w:cs="Times New Roman"/>
                <w:b/>
                <w:bCs/>
                <w:sz w:val="24"/>
                <w:szCs w:val="24"/>
                <w:vertAlign w:val="superscript"/>
              </w:rPr>
              <w:t>3</w:t>
            </w:r>
          </w:p>
        </w:tc>
        <w:tc>
          <w:tcPr>
            <w:tcW w:w="1298" w:type="dxa"/>
            <w:tcBorders>
              <w:top w:val="nil"/>
              <w:left w:val="nil"/>
              <w:bottom w:val="nil"/>
              <w:right w:val="single" w:sz="8" w:space="0" w:color="auto"/>
            </w:tcBorders>
            <w:shd w:val="clear" w:color="auto" w:fill="auto"/>
            <w:vAlign w:val="center"/>
            <w:hideMark/>
          </w:tcPr>
          <w:p w:rsidR="00551E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Counts</w:t>
            </w:r>
          </w:p>
          <w:p w:rsidR="006A00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Cells/mm</w:t>
            </w:r>
            <w:r w:rsidRPr="002458F2">
              <w:rPr>
                <w:rFonts w:ascii="Times New Roman" w:eastAsia="Times New Roman" w:hAnsi="Times New Roman" w:cs="Times New Roman"/>
                <w:b/>
                <w:bCs/>
                <w:sz w:val="24"/>
                <w:szCs w:val="24"/>
                <w:vertAlign w:val="superscript"/>
              </w:rPr>
              <w:t>3</w:t>
            </w:r>
          </w:p>
        </w:tc>
        <w:tc>
          <w:tcPr>
            <w:tcW w:w="1267" w:type="dxa"/>
            <w:tcBorders>
              <w:top w:val="nil"/>
              <w:left w:val="nil"/>
              <w:bottom w:val="nil"/>
              <w:right w:val="single" w:sz="8" w:space="0" w:color="auto"/>
            </w:tcBorders>
            <w:shd w:val="clear" w:color="auto" w:fill="auto"/>
            <w:vAlign w:val="center"/>
            <w:hideMark/>
          </w:tcPr>
          <w:p w:rsidR="00551E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Counts</w:t>
            </w:r>
          </w:p>
          <w:p w:rsidR="006A00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Cells/mm</w:t>
            </w:r>
            <w:r w:rsidRPr="002458F2">
              <w:rPr>
                <w:rFonts w:ascii="Times New Roman" w:eastAsia="Times New Roman" w:hAnsi="Times New Roman" w:cs="Times New Roman"/>
                <w:b/>
                <w:bCs/>
                <w:sz w:val="24"/>
                <w:szCs w:val="24"/>
                <w:vertAlign w:val="superscript"/>
              </w:rPr>
              <w:t>3</w:t>
            </w:r>
          </w:p>
        </w:tc>
        <w:tc>
          <w:tcPr>
            <w:tcW w:w="1679" w:type="dxa"/>
            <w:tcBorders>
              <w:top w:val="nil"/>
              <w:left w:val="nil"/>
              <w:bottom w:val="nil"/>
              <w:right w:val="single" w:sz="8" w:space="0" w:color="auto"/>
            </w:tcBorders>
            <w:shd w:val="clear" w:color="auto" w:fill="auto"/>
            <w:vAlign w:val="center"/>
            <w:hideMark/>
          </w:tcPr>
          <w:p w:rsidR="00551E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Counts</w:t>
            </w:r>
          </w:p>
          <w:p w:rsidR="006A00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Cells/mm</w:t>
            </w:r>
            <w:r w:rsidRPr="002458F2">
              <w:rPr>
                <w:rFonts w:ascii="Times New Roman" w:eastAsia="Times New Roman" w:hAnsi="Times New Roman" w:cs="Times New Roman"/>
                <w:b/>
                <w:bCs/>
                <w:sz w:val="24"/>
                <w:szCs w:val="24"/>
                <w:vertAlign w:val="superscript"/>
              </w:rPr>
              <w:t>3</w:t>
            </w:r>
          </w:p>
        </w:tc>
      </w:tr>
      <w:tr w:rsidR="00606C05" w:rsidTr="00B35A9D">
        <w:trPr>
          <w:trHeight w:val="384"/>
        </w:trPr>
        <w:tc>
          <w:tcPr>
            <w:tcW w:w="1198" w:type="dxa"/>
            <w:vMerge/>
            <w:tcBorders>
              <w:top w:val="single" w:sz="8" w:space="0" w:color="auto"/>
              <w:left w:val="single" w:sz="8" w:space="0" w:color="auto"/>
              <w:bottom w:val="single" w:sz="8" w:space="0" w:color="000000"/>
              <w:right w:val="single" w:sz="8" w:space="0" w:color="auto"/>
            </w:tcBorders>
            <w:vAlign w:val="center"/>
            <w:hideMark/>
          </w:tcPr>
          <w:p w:rsidR="006A0027" w:rsidRPr="002458F2" w:rsidRDefault="006A0027" w:rsidP="002458F2">
            <w:pPr>
              <w:shd w:val="clear" w:color="auto" w:fill="FFFFFF" w:themeFill="background1"/>
              <w:spacing w:after="0" w:line="240" w:lineRule="auto"/>
              <w:rPr>
                <w:rFonts w:ascii="Times New Roman" w:eastAsia="Times New Roman" w:hAnsi="Times New Roman" w:cs="Times New Roman"/>
                <w:sz w:val="24"/>
                <w:szCs w:val="24"/>
              </w:rPr>
            </w:pPr>
          </w:p>
        </w:tc>
        <w:tc>
          <w:tcPr>
            <w:tcW w:w="1325" w:type="dxa"/>
            <w:vMerge w:val="restart"/>
            <w:tcBorders>
              <w:top w:val="nil"/>
              <w:left w:val="nil"/>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center"/>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(3K-7K)</w:t>
            </w:r>
          </w:p>
          <w:p w:rsidR="006A0027" w:rsidRPr="002458F2" w:rsidRDefault="006A0027" w:rsidP="002458F2">
            <w:pPr>
              <w:shd w:val="clear" w:color="auto" w:fill="FFFFFF" w:themeFill="background1"/>
              <w:spacing w:after="0" w:line="240" w:lineRule="auto"/>
              <w:jc w:val="center"/>
              <w:rPr>
                <w:rFonts w:ascii="Times New Roman" w:eastAsia="Times New Roman" w:hAnsi="Times New Roman" w:cs="Times New Roman"/>
                <w:b/>
                <w:bCs/>
                <w:sz w:val="24"/>
                <w:szCs w:val="24"/>
              </w:rPr>
            </w:pPr>
          </w:p>
        </w:tc>
        <w:tc>
          <w:tcPr>
            <w:tcW w:w="1288" w:type="dxa"/>
            <w:vMerge w:val="restart"/>
            <w:tcBorders>
              <w:top w:val="nil"/>
              <w:left w:val="nil"/>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center"/>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(20-50)</w:t>
            </w:r>
          </w:p>
        </w:tc>
        <w:tc>
          <w:tcPr>
            <w:tcW w:w="1285" w:type="dxa"/>
            <w:vMerge w:val="restart"/>
            <w:tcBorders>
              <w:top w:val="nil"/>
              <w:left w:val="nil"/>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center"/>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(100-700)</w:t>
            </w:r>
          </w:p>
        </w:tc>
        <w:tc>
          <w:tcPr>
            <w:tcW w:w="1298" w:type="dxa"/>
            <w:vMerge w:val="restart"/>
            <w:tcBorders>
              <w:top w:val="nil"/>
              <w:left w:val="nil"/>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center"/>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(100-400)</w:t>
            </w:r>
          </w:p>
        </w:tc>
        <w:tc>
          <w:tcPr>
            <w:tcW w:w="1267" w:type="dxa"/>
            <w:vMerge w:val="restart"/>
            <w:tcBorders>
              <w:top w:val="nil"/>
              <w:left w:val="nil"/>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center"/>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(150K-400K)</w:t>
            </w:r>
          </w:p>
        </w:tc>
        <w:tc>
          <w:tcPr>
            <w:tcW w:w="1679" w:type="dxa"/>
            <w:tcBorders>
              <w:top w:val="nil"/>
              <w:left w:val="nil"/>
              <w:bottom w:val="nil"/>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center"/>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(1500-3000)</w:t>
            </w:r>
          </w:p>
        </w:tc>
      </w:tr>
      <w:tr w:rsidR="00606C05" w:rsidTr="00B35A9D">
        <w:trPr>
          <w:trHeight w:val="263"/>
        </w:trPr>
        <w:tc>
          <w:tcPr>
            <w:tcW w:w="1198" w:type="dxa"/>
            <w:vMerge/>
            <w:tcBorders>
              <w:top w:val="single" w:sz="8" w:space="0" w:color="auto"/>
              <w:left w:val="single" w:sz="8" w:space="0" w:color="auto"/>
              <w:bottom w:val="single" w:sz="8" w:space="0" w:color="000000"/>
              <w:right w:val="single" w:sz="8" w:space="0" w:color="auto"/>
            </w:tcBorders>
            <w:vAlign w:val="center"/>
            <w:hideMark/>
          </w:tcPr>
          <w:p w:rsidR="006A0027" w:rsidRPr="002458F2" w:rsidRDefault="006A0027" w:rsidP="002458F2">
            <w:pPr>
              <w:shd w:val="clear" w:color="auto" w:fill="FFFFFF" w:themeFill="background1"/>
              <w:spacing w:after="0" w:line="240" w:lineRule="auto"/>
              <w:rPr>
                <w:rFonts w:ascii="Times New Roman" w:eastAsia="Times New Roman" w:hAnsi="Times New Roman" w:cs="Times New Roman"/>
                <w:sz w:val="24"/>
                <w:szCs w:val="24"/>
              </w:rPr>
            </w:pPr>
          </w:p>
        </w:tc>
        <w:tc>
          <w:tcPr>
            <w:tcW w:w="1325" w:type="dxa"/>
            <w:vMerge/>
            <w:tcBorders>
              <w:left w:val="nil"/>
              <w:bottom w:val="single" w:sz="8" w:space="0" w:color="auto"/>
              <w:right w:val="single" w:sz="8" w:space="0" w:color="auto"/>
            </w:tcBorders>
            <w:shd w:val="clear" w:color="auto" w:fill="auto"/>
            <w:hideMark/>
          </w:tcPr>
          <w:p w:rsidR="006A0027" w:rsidRPr="002458F2" w:rsidRDefault="006A0027" w:rsidP="002458F2">
            <w:pPr>
              <w:shd w:val="clear" w:color="auto" w:fill="FFFFFF" w:themeFill="background1"/>
              <w:spacing w:after="0" w:line="240" w:lineRule="auto"/>
              <w:jc w:val="center"/>
              <w:rPr>
                <w:rFonts w:ascii="Times New Roman" w:eastAsia="Times New Roman" w:hAnsi="Times New Roman" w:cs="Times New Roman"/>
                <w:sz w:val="24"/>
                <w:szCs w:val="24"/>
              </w:rPr>
            </w:pPr>
          </w:p>
        </w:tc>
        <w:tc>
          <w:tcPr>
            <w:tcW w:w="1288" w:type="dxa"/>
            <w:vMerge/>
            <w:tcBorders>
              <w:left w:val="nil"/>
              <w:bottom w:val="single" w:sz="8" w:space="0" w:color="auto"/>
              <w:right w:val="single" w:sz="8" w:space="0" w:color="auto"/>
            </w:tcBorders>
            <w:shd w:val="clear" w:color="auto" w:fill="auto"/>
            <w:vAlign w:val="center"/>
          </w:tcPr>
          <w:p w:rsidR="006A0027" w:rsidRPr="002458F2" w:rsidRDefault="006A0027" w:rsidP="002458F2">
            <w:pPr>
              <w:shd w:val="clear" w:color="auto" w:fill="FFFFFF" w:themeFill="background1"/>
              <w:spacing w:after="0" w:line="240" w:lineRule="auto"/>
              <w:jc w:val="center"/>
              <w:rPr>
                <w:rFonts w:ascii="Times New Roman" w:eastAsia="Times New Roman" w:hAnsi="Times New Roman" w:cs="Times New Roman"/>
                <w:sz w:val="24"/>
                <w:szCs w:val="24"/>
              </w:rPr>
            </w:pPr>
          </w:p>
        </w:tc>
        <w:tc>
          <w:tcPr>
            <w:tcW w:w="1285" w:type="dxa"/>
            <w:vMerge/>
            <w:tcBorders>
              <w:left w:val="nil"/>
              <w:bottom w:val="single" w:sz="8" w:space="0" w:color="auto"/>
              <w:right w:val="single" w:sz="8" w:space="0" w:color="auto"/>
            </w:tcBorders>
            <w:shd w:val="clear" w:color="auto" w:fill="auto"/>
            <w:vAlign w:val="center"/>
          </w:tcPr>
          <w:p w:rsidR="006A0027" w:rsidRPr="002458F2" w:rsidRDefault="006A0027" w:rsidP="002458F2">
            <w:pPr>
              <w:shd w:val="clear" w:color="auto" w:fill="FFFFFF" w:themeFill="background1"/>
              <w:spacing w:after="0" w:line="240" w:lineRule="auto"/>
              <w:jc w:val="center"/>
              <w:rPr>
                <w:rFonts w:ascii="Times New Roman" w:eastAsia="Times New Roman" w:hAnsi="Times New Roman" w:cs="Times New Roman"/>
                <w:sz w:val="24"/>
                <w:szCs w:val="24"/>
              </w:rPr>
            </w:pPr>
          </w:p>
        </w:tc>
        <w:tc>
          <w:tcPr>
            <w:tcW w:w="1298" w:type="dxa"/>
            <w:vMerge/>
            <w:tcBorders>
              <w:left w:val="nil"/>
              <w:bottom w:val="single" w:sz="8" w:space="0" w:color="auto"/>
              <w:right w:val="single" w:sz="8" w:space="0" w:color="auto"/>
            </w:tcBorders>
            <w:shd w:val="clear" w:color="auto" w:fill="auto"/>
            <w:vAlign w:val="center"/>
          </w:tcPr>
          <w:p w:rsidR="006A0027" w:rsidRPr="002458F2" w:rsidRDefault="006A0027" w:rsidP="002458F2">
            <w:pPr>
              <w:shd w:val="clear" w:color="auto" w:fill="FFFFFF" w:themeFill="background1"/>
              <w:spacing w:after="0" w:line="240" w:lineRule="auto"/>
              <w:jc w:val="center"/>
              <w:rPr>
                <w:rFonts w:ascii="Times New Roman" w:eastAsia="Times New Roman" w:hAnsi="Times New Roman" w:cs="Times New Roman"/>
                <w:sz w:val="24"/>
                <w:szCs w:val="24"/>
              </w:rPr>
            </w:pPr>
          </w:p>
        </w:tc>
        <w:tc>
          <w:tcPr>
            <w:tcW w:w="1267" w:type="dxa"/>
            <w:vMerge/>
            <w:tcBorders>
              <w:left w:val="nil"/>
              <w:bottom w:val="single" w:sz="8" w:space="0" w:color="auto"/>
              <w:right w:val="single" w:sz="8" w:space="0" w:color="auto"/>
            </w:tcBorders>
            <w:shd w:val="clear" w:color="auto" w:fill="auto"/>
            <w:vAlign w:val="center"/>
          </w:tcPr>
          <w:p w:rsidR="006A0027" w:rsidRPr="002458F2" w:rsidRDefault="006A0027" w:rsidP="002458F2">
            <w:pPr>
              <w:shd w:val="clear" w:color="auto" w:fill="FFFFFF" w:themeFill="background1"/>
              <w:spacing w:after="0" w:line="240" w:lineRule="auto"/>
              <w:jc w:val="center"/>
              <w:rPr>
                <w:rFonts w:ascii="Times New Roman" w:eastAsia="Times New Roman" w:hAnsi="Times New Roman" w:cs="Times New Roman"/>
                <w:sz w:val="24"/>
                <w:szCs w:val="24"/>
              </w:rPr>
            </w:pPr>
          </w:p>
        </w:tc>
        <w:tc>
          <w:tcPr>
            <w:tcW w:w="1679" w:type="dxa"/>
            <w:tcBorders>
              <w:top w:val="nil"/>
              <w:left w:val="nil"/>
              <w:bottom w:val="single" w:sz="8" w:space="0" w:color="auto"/>
              <w:right w:val="single" w:sz="8" w:space="0" w:color="auto"/>
            </w:tcBorders>
            <w:shd w:val="clear" w:color="auto" w:fill="auto"/>
            <w:vAlign w:val="center"/>
          </w:tcPr>
          <w:p w:rsidR="006A0027" w:rsidRPr="002458F2" w:rsidRDefault="006A0027" w:rsidP="002458F2">
            <w:pPr>
              <w:shd w:val="clear" w:color="auto" w:fill="FFFFFF" w:themeFill="background1"/>
              <w:spacing w:after="0" w:line="240" w:lineRule="auto"/>
              <w:rPr>
                <w:rFonts w:ascii="Times New Roman" w:eastAsia="Times New Roman" w:hAnsi="Times New Roman" w:cs="Times New Roman"/>
                <w:sz w:val="24"/>
                <w:szCs w:val="24"/>
              </w:rPr>
            </w:pPr>
          </w:p>
        </w:tc>
      </w:tr>
      <w:tr w:rsidR="00606C05" w:rsidTr="00B35A9D">
        <w:trPr>
          <w:trHeight w:val="645"/>
        </w:trPr>
        <w:tc>
          <w:tcPr>
            <w:tcW w:w="1198" w:type="dxa"/>
            <w:tcBorders>
              <w:top w:val="nil"/>
              <w:left w:val="single" w:sz="8" w:space="0" w:color="auto"/>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Student 1</w:t>
            </w:r>
          </w:p>
        </w:tc>
        <w:tc>
          <w:tcPr>
            <w:tcW w:w="1325" w:type="dxa"/>
            <w:tcBorders>
              <w:top w:val="nil"/>
              <w:left w:val="nil"/>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3500</w:t>
            </w:r>
          </w:p>
        </w:tc>
        <w:tc>
          <w:tcPr>
            <w:tcW w:w="1288" w:type="dxa"/>
            <w:tcBorders>
              <w:top w:val="nil"/>
              <w:left w:val="nil"/>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30</w:t>
            </w:r>
          </w:p>
        </w:tc>
        <w:tc>
          <w:tcPr>
            <w:tcW w:w="1285" w:type="dxa"/>
            <w:tcBorders>
              <w:top w:val="nil"/>
              <w:left w:val="nil"/>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350</w:t>
            </w:r>
          </w:p>
        </w:tc>
        <w:tc>
          <w:tcPr>
            <w:tcW w:w="1298" w:type="dxa"/>
            <w:tcBorders>
              <w:top w:val="nil"/>
              <w:left w:val="nil"/>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150</w:t>
            </w:r>
          </w:p>
        </w:tc>
        <w:tc>
          <w:tcPr>
            <w:tcW w:w="1267" w:type="dxa"/>
            <w:tcBorders>
              <w:top w:val="nil"/>
              <w:left w:val="nil"/>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150,000</w:t>
            </w:r>
          </w:p>
        </w:tc>
        <w:tc>
          <w:tcPr>
            <w:tcW w:w="1679" w:type="dxa"/>
            <w:tcBorders>
              <w:top w:val="nil"/>
              <w:left w:val="nil"/>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2500</w:t>
            </w:r>
          </w:p>
        </w:tc>
      </w:tr>
      <w:tr w:rsidR="00606C05" w:rsidTr="00B35A9D">
        <w:trPr>
          <w:trHeight w:val="645"/>
        </w:trPr>
        <w:tc>
          <w:tcPr>
            <w:tcW w:w="1198" w:type="dxa"/>
            <w:tcBorders>
              <w:top w:val="nil"/>
              <w:left w:val="single" w:sz="8" w:space="0" w:color="auto"/>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Student 2</w:t>
            </w:r>
          </w:p>
        </w:tc>
        <w:tc>
          <w:tcPr>
            <w:tcW w:w="1325" w:type="dxa"/>
            <w:tcBorders>
              <w:top w:val="nil"/>
              <w:left w:val="nil"/>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1500</w:t>
            </w:r>
          </w:p>
        </w:tc>
        <w:tc>
          <w:tcPr>
            <w:tcW w:w="1288" w:type="dxa"/>
            <w:tcBorders>
              <w:top w:val="nil"/>
              <w:left w:val="nil"/>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40</w:t>
            </w:r>
          </w:p>
        </w:tc>
        <w:tc>
          <w:tcPr>
            <w:tcW w:w="1285" w:type="dxa"/>
            <w:tcBorders>
              <w:top w:val="nil"/>
              <w:left w:val="nil"/>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475</w:t>
            </w:r>
          </w:p>
        </w:tc>
        <w:tc>
          <w:tcPr>
            <w:tcW w:w="1298" w:type="dxa"/>
            <w:tcBorders>
              <w:top w:val="nil"/>
              <w:left w:val="nil"/>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190</w:t>
            </w:r>
          </w:p>
        </w:tc>
        <w:tc>
          <w:tcPr>
            <w:tcW w:w="1267" w:type="dxa"/>
            <w:tcBorders>
              <w:top w:val="nil"/>
              <w:left w:val="nil"/>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300,000</w:t>
            </w:r>
          </w:p>
        </w:tc>
        <w:tc>
          <w:tcPr>
            <w:tcW w:w="1679" w:type="dxa"/>
            <w:tcBorders>
              <w:top w:val="nil"/>
              <w:left w:val="nil"/>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2600</w:t>
            </w:r>
          </w:p>
        </w:tc>
      </w:tr>
      <w:tr w:rsidR="00606C05" w:rsidTr="00B35A9D">
        <w:trPr>
          <w:trHeight w:val="645"/>
        </w:trPr>
        <w:tc>
          <w:tcPr>
            <w:tcW w:w="1198" w:type="dxa"/>
            <w:tcBorders>
              <w:top w:val="nil"/>
              <w:left w:val="single" w:sz="8" w:space="0" w:color="auto"/>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Student 3</w:t>
            </w:r>
          </w:p>
        </w:tc>
        <w:tc>
          <w:tcPr>
            <w:tcW w:w="1325" w:type="dxa"/>
            <w:tcBorders>
              <w:top w:val="nil"/>
              <w:left w:val="nil"/>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3400</w:t>
            </w:r>
          </w:p>
        </w:tc>
        <w:tc>
          <w:tcPr>
            <w:tcW w:w="1288" w:type="dxa"/>
            <w:tcBorders>
              <w:top w:val="nil"/>
              <w:left w:val="nil"/>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47</w:t>
            </w:r>
          </w:p>
        </w:tc>
        <w:tc>
          <w:tcPr>
            <w:tcW w:w="1285" w:type="dxa"/>
            <w:tcBorders>
              <w:top w:val="nil"/>
              <w:left w:val="nil"/>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600</w:t>
            </w:r>
          </w:p>
        </w:tc>
        <w:tc>
          <w:tcPr>
            <w:tcW w:w="1298" w:type="dxa"/>
            <w:tcBorders>
              <w:top w:val="nil"/>
              <w:left w:val="nil"/>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250</w:t>
            </w:r>
          </w:p>
        </w:tc>
        <w:tc>
          <w:tcPr>
            <w:tcW w:w="1267" w:type="dxa"/>
            <w:tcBorders>
              <w:top w:val="nil"/>
              <w:left w:val="nil"/>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390,000</w:t>
            </w:r>
          </w:p>
        </w:tc>
        <w:tc>
          <w:tcPr>
            <w:tcW w:w="1679" w:type="dxa"/>
            <w:tcBorders>
              <w:top w:val="nil"/>
              <w:left w:val="nil"/>
              <w:bottom w:val="single" w:sz="8"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5000</w:t>
            </w:r>
          </w:p>
        </w:tc>
      </w:tr>
      <w:tr w:rsidR="00606C05" w:rsidTr="00B35A9D">
        <w:trPr>
          <w:trHeight w:val="645"/>
        </w:trPr>
        <w:tc>
          <w:tcPr>
            <w:tcW w:w="1198" w:type="dxa"/>
            <w:tcBorders>
              <w:top w:val="nil"/>
              <w:left w:val="single" w:sz="8" w:space="0" w:color="auto"/>
              <w:bottom w:val="single" w:sz="4"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Student 4</w:t>
            </w:r>
          </w:p>
        </w:tc>
        <w:tc>
          <w:tcPr>
            <w:tcW w:w="1325" w:type="dxa"/>
            <w:tcBorders>
              <w:top w:val="nil"/>
              <w:left w:val="nil"/>
              <w:bottom w:val="single" w:sz="4"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3700</w:t>
            </w:r>
          </w:p>
        </w:tc>
        <w:tc>
          <w:tcPr>
            <w:tcW w:w="1288" w:type="dxa"/>
            <w:tcBorders>
              <w:top w:val="nil"/>
              <w:left w:val="nil"/>
              <w:bottom w:val="single" w:sz="4"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37</w:t>
            </w:r>
          </w:p>
        </w:tc>
        <w:tc>
          <w:tcPr>
            <w:tcW w:w="1285" w:type="dxa"/>
            <w:tcBorders>
              <w:top w:val="nil"/>
              <w:left w:val="nil"/>
              <w:bottom w:val="single" w:sz="4"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523</w:t>
            </w:r>
          </w:p>
        </w:tc>
        <w:tc>
          <w:tcPr>
            <w:tcW w:w="1298" w:type="dxa"/>
            <w:tcBorders>
              <w:top w:val="nil"/>
              <w:left w:val="nil"/>
              <w:bottom w:val="single" w:sz="4"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374</w:t>
            </w:r>
          </w:p>
        </w:tc>
        <w:tc>
          <w:tcPr>
            <w:tcW w:w="1267" w:type="dxa"/>
            <w:tcBorders>
              <w:top w:val="nil"/>
              <w:left w:val="nil"/>
              <w:bottom w:val="single" w:sz="4"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275,000</w:t>
            </w:r>
          </w:p>
        </w:tc>
        <w:tc>
          <w:tcPr>
            <w:tcW w:w="1679" w:type="dxa"/>
            <w:tcBorders>
              <w:top w:val="nil"/>
              <w:left w:val="nil"/>
              <w:bottom w:val="single" w:sz="4" w:space="0" w:color="auto"/>
              <w:right w:val="single" w:sz="8"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2800</w:t>
            </w:r>
          </w:p>
        </w:tc>
      </w:tr>
      <w:tr w:rsidR="00606C05" w:rsidTr="00B35A9D">
        <w:trPr>
          <w:trHeight w:val="315"/>
        </w:trPr>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A00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 xml:space="preserve">average cell number </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3025</w:t>
            </w:r>
          </w:p>
        </w:tc>
        <w:tc>
          <w:tcPr>
            <w:tcW w:w="12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38.5</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487</w:t>
            </w:r>
          </w:p>
        </w:tc>
        <w:tc>
          <w:tcPr>
            <w:tcW w:w="12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241</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278750</w:t>
            </w:r>
          </w:p>
        </w:tc>
        <w:tc>
          <w:tcPr>
            <w:tcW w:w="1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3225</w:t>
            </w:r>
          </w:p>
        </w:tc>
      </w:tr>
      <w:tr w:rsidR="00606C05" w:rsidTr="00B35A9D">
        <w:trPr>
          <w:trHeight w:val="315"/>
        </w:trPr>
        <w:tc>
          <w:tcPr>
            <w:tcW w:w="11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0027" w:rsidRPr="002458F2" w:rsidRDefault="000F40EA" w:rsidP="002458F2">
            <w:pPr>
              <w:shd w:val="clear" w:color="auto" w:fill="FFFFFF" w:themeFill="background1"/>
              <w:spacing w:after="0" w:line="240" w:lineRule="auto"/>
              <w:rPr>
                <w:rFonts w:ascii="Times New Roman" w:eastAsia="Times New Roman" w:hAnsi="Times New Roman" w:cs="Times New Roman"/>
                <w:b/>
                <w:bCs/>
                <w:sz w:val="24"/>
                <w:szCs w:val="24"/>
              </w:rPr>
            </w:pPr>
            <w:r w:rsidRPr="002458F2">
              <w:rPr>
                <w:rFonts w:ascii="Times New Roman" w:eastAsia="Times New Roman" w:hAnsi="Times New Roman" w:cs="Times New Roman"/>
                <w:b/>
                <w:bCs/>
                <w:sz w:val="24"/>
                <w:szCs w:val="24"/>
              </w:rPr>
              <w:t>Standard dev.</w:t>
            </w:r>
          </w:p>
        </w:tc>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1024.29</w:t>
            </w:r>
          </w:p>
        </w:tc>
        <w:tc>
          <w:tcPr>
            <w:tcW w:w="12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7.05</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104.85</w:t>
            </w:r>
          </w:p>
        </w:tc>
        <w:tc>
          <w:tcPr>
            <w:tcW w:w="12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97.73</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99026.51</w:t>
            </w:r>
          </w:p>
        </w:tc>
        <w:tc>
          <w:tcPr>
            <w:tcW w:w="1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A0027" w:rsidRPr="002458F2" w:rsidRDefault="000F40EA" w:rsidP="002458F2">
            <w:pPr>
              <w:shd w:val="clear" w:color="auto" w:fill="FFFFFF" w:themeFill="background1"/>
              <w:spacing w:after="0" w:line="240" w:lineRule="auto"/>
              <w:jc w:val="right"/>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1189.89</w:t>
            </w:r>
          </w:p>
        </w:tc>
      </w:tr>
    </w:tbl>
    <w:p w:rsidR="00F1522B" w:rsidRPr="002458F2" w:rsidRDefault="000F40EA" w:rsidP="002458F2">
      <w:pPr>
        <w:shd w:val="clear" w:color="auto" w:fill="FFFFFF" w:themeFill="background1"/>
        <w:spacing w:line="480" w:lineRule="auto"/>
        <w:rPr>
          <w:rFonts w:ascii="Times New Roman" w:hAnsi="Times New Roman" w:cs="Times New Roman"/>
          <w:b/>
          <w:bCs/>
          <w:i/>
          <w:iCs/>
          <w:sz w:val="24"/>
          <w:szCs w:val="24"/>
        </w:rPr>
      </w:pPr>
      <w:r w:rsidRPr="002458F2">
        <w:rPr>
          <w:rFonts w:ascii="Times New Roman" w:hAnsi="Times New Roman" w:cs="Times New Roman"/>
          <w:b/>
          <w:bCs/>
          <w:i/>
          <w:iCs/>
          <w:sz w:val="24"/>
          <w:szCs w:val="24"/>
        </w:rPr>
        <w:t xml:space="preserve">Table 1 showing the experiment’s result </w:t>
      </w:r>
      <w:r w:rsidR="00C62C00" w:rsidRPr="002458F2">
        <w:rPr>
          <w:rFonts w:ascii="Times New Roman" w:hAnsi="Times New Roman" w:cs="Times New Roman"/>
          <w:b/>
          <w:bCs/>
          <w:i/>
          <w:iCs/>
          <w:sz w:val="24"/>
          <w:szCs w:val="24"/>
        </w:rPr>
        <w:t>a the calculate</w:t>
      </w:r>
    </w:p>
    <w:p w:rsidR="00C62C00" w:rsidRPr="002458F2" w:rsidRDefault="000F40EA" w:rsidP="002458F2">
      <w:pPr>
        <w:shd w:val="clear" w:color="auto" w:fill="FFFFFF" w:themeFill="background1"/>
        <w:spacing w:line="480" w:lineRule="auto"/>
        <w:rPr>
          <w:rFonts w:ascii="Times New Roman" w:hAnsi="Times New Roman" w:cs="Times New Roman"/>
          <w:sz w:val="24"/>
          <w:szCs w:val="24"/>
        </w:rPr>
      </w:pPr>
      <w:r w:rsidRPr="002458F2">
        <w:rPr>
          <w:rFonts w:ascii="Times New Roman" w:hAnsi="Times New Roman" w:cs="Times New Roman"/>
          <w:sz w:val="24"/>
          <w:szCs w:val="24"/>
        </w:rPr>
        <w:t xml:space="preserve">The condition exhibited by the low number of neutrophil cells in student two is referred to as Neutropenia, triggered by tuberculosis, hepatitis, Lyme disease and sepsis. Immune disorders may lead to the development of the condition. </w:t>
      </w:r>
    </w:p>
    <w:p w:rsidR="003D6D8E" w:rsidRPr="002458F2" w:rsidRDefault="000F40EA" w:rsidP="002458F2">
      <w:pPr>
        <w:shd w:val="clear" w:color="auto" w:fill="FFFFFF" w:themeFill="background1"/>
        <w:spacing w:line="480" w:lineRule="auto"/>
        <w:rPr>
          <w:rStyle w:val="NormalWebChar"/>
          <w:rFonts w:eastAsiaTheme="minorHAnsi"/>
          <w:b/>
          <w:bCs/>
        </w:rPr>
      </w:pPr>
      <w:r w:rsidRPr="002458F2">
        <w:rPr>
          <w:rFonts w:ascii="Times New Roman" w:hAnsi="Times New Roman" w:cs="Times New Roman"/>
          <w:noProof/>
          <w:sz w:val="24"/>
          <w:szCs w:val="24"/>
        </w:rPr>
        <w:lastRenderedPageBreak/>
        <w:drawing>
          <wp:inline distT="0" distB="0" distL="0" distR="0">
            <wp:extent cx="3704590" cy="2196935"/>
            <wp:effectExtent l="0" t="0" r="10160" b="13335"/>
            <wp:docPr id="7" name="Chart 7">
              <a:extLst xmlns:a="http://schemas.openxmlformats.org/drawingml/2006/main">
                <a:ext uri="{FF2B5EF4-FFF2-40B4-BE49-F238E27FC236}">
                  <a16:creationId xmlns:a16="http://schemas.microsoft.com/office/drawing/2014/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B3F7A81-0187-4279-9F16-6A6A4BCB75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D6D8E" w:rsidRPr="002458F2" w:rsidRDefault="000F40EA" w:rsidP="002458F2">
      <w:pPr>
        <w:shd w:val="clear" w:color="auto" w:fill="FFFFFF" w:themeFill="background1"/>
        <w:spacing w:line="480" w:lineRule="auto"/>
        <w:rPr>
          <w:rStyle w:val="NormalWebChar"/>
          <w:rFonts w:eastAsiaTheme="minorHAnsi"/>
          <w:b/>
          <w:bCs/>
          <w:i/>
          <w:iCs/>
        </w:rPr>
      </w:pPr>
      <w:r w:rsidRPr="002458F2">
        <w:rPr>
          <w:rStyle w:val="NormalWebChar"/>
          <w:rFonts w:eastAsiaTheme="minorHAnsi"/>
          <w:b/>
          <w:bCs/>
          <w:i/>
          <w:iCs/>
        </w:rPr>
        <w:t>Graph 1</w:t>
      </w:r>
      <w:r w:rsidRPr="002458F2">
        <w:rPr>
          <w:rStyle w:val="NormalWebChar"/>
          <w:rFonts w:eastAsiaTheme="minorHAnsi"/>
          <w:b/>
          <w:bCs/>
          <w:i/>
          <w:iCs/>
        </w:rPr>
        <w:t xml:space="preserve"> showing a histogram of Neutrophils per student</w:t>
      </w:r>
    </w:p>
    <w:p w:rsidR="00954670" w:rsidRPr="002458F2" w:rsidRDefault="000F40EA" w:rsidP="002458F2">
      <w:pPr>
        <w:shd w:val="clear" w:color="auto" w:fill="FFFFFF" w:themeFill="background1"/>
        <w:spacing w:line="480" w:lineRule="auto"/>
        <w:rPr>
          <w:rStyle w:val="NormalWebChar"/>
          <w:rFonts w:eastAsiaTheme="minorHAnsi"/>
        </w:rPr>
      </w:pPr>
      <w:r w:rsidRPr="002458F2">
        <w:rPr>
          <w:rStyle w:val="NormalWebChar"/>
          <w:rFonts w:eastAsiaTheme="minorHAnsi"/>
        </w:rPr>
        <w:t>In the data above, student four had the highest number of neutrophil while the second student had the lowest number of neutrophils.</w:t>
      </w:r>
    </w:p>
    <w:p w:rsidR="003D6D8E" w:rsidRPr="002458F2" w:rsidRDefault="000F40EA" w:rsidP="002458F2">
      <w:pPr>
        <w:shd w:val="clear" w:color="auto" w:fill="FFFFFF" w:themeFill="background1"/>
        <w:spacing w:line="480" w:lineRule="auto"/>
        <w:rPr>
          <w:rStyle w:val="NormalWebChar"/>
          <w:rFonts w:eastAsiaTheme="minorHAnsi"/>
          <w:b/>
          <w:bCs/>
        </w:rPr>
      </w:pPr>
      <w:r w:rsidRPr="002458F2">
        <w:rPr>
          <w:rFonts w:ascii="Times New Roman" w:hAnsi="Times New Roman" w:cs="Times New Roman"/>
          <w:noProof/>
          <w:sz w:val="24"/>
          <w:szCs w:val="24"/>
        </w:rPr>
        <w:drawing>
          <wp:inline distT="0" distB="0" distL="0" distR="0">
            <wp:extent cx="3705101" cy="2101932"/>
            <wp:effectExtent l="0" t="0" r="10160" b="12700"/>
            <wp:docPr id="8" name="Chart 8">
              <a:extLst xmlns:a="http://schemas.openxmlformats.org/drawingml/2006/main">
                <a:ext uri="{FF2B5EF4-FFF2-40B4-BE49-F238E27FC236}">
                  <a16:creationId xmlns:a16="http://schemas.microsoft.com/office/drawing/2014/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5EBCEA7-6096-4FAC-B5C5-27443AA565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D6D8E" w:rsidRPr="002458F2" w:rsidRDefault="000F40EA" w:rsidP="002458F2">
      <w:pPr>
        <w:shd w:val="clear" w:color="auto" w:fill="FFFFFF" w:themeFill="background1"/>
        <w:spacing w:line="480" w:lineRule="auto"/>
        <w:rPr>
          <w:rStyle w:val="NormalWebChar"/>
          <w:rFonts w:eastAsiaTheme="minorHAnsi"/>
          <w:b/>
          <w:bCs/>
          <w:i/>
          <w:iCs/>
        </w:rPr>
      </w:pPr>
      <w:r w:rsidRPr="002458F2">
        <w:rPr>
          <w:rStyle w:val="NormalWebChar"/>
          <w:rFonts w:eastAsiaTheme="minorHAnsi"/>
          <w:b/>
          <w:bCs/>
          <w:i/>
          <w:iCs/>
        </w:rPr>
        <w:t>Graph 2 showing a histogram of Basophils per student</w:t>
      </w:r>
    </w:p>
    <w:p w:rsidR="003D6D8E" w:rsidRPr="002458F2" w:rsidRDefault="000F40EA" w:rsidP="002458F2">
      <w:pPr>
        <w:shd w:val="clear" w:color="auto" w:fill="FFFFFF" w:themeFill="background1"/>
        <w:spacing w:line="480" w:lineRule="auto"/>
        <w:rPr>
          <w:rStyle w:val="NormalWebChar"/>
          <w:rFonts w:eastAsiaTheme="minorHAnsi"/>
          <w:b/>
          <w:bCs/>
        </w:rPr>
      </w:pPr>
      <w:r w:rsidRPr="002458F2">
        <w:rPr>
          <w:rFonts w:ascii="Times New Roman" w:hAnsi="Times New Roman" w:cs="Times New Roman"/>
          <w:noProof/>
          <w:sz w:val="24"/>
          <w:szCs w:val="24"/>
        </w:rPr>
        <w:lastRenderedPageBreak/>
        <w:drawing>
          <wp:inline distT="0" distB="0" distL="0" distR="0">
            <wp:extent cx="3681351" cy="2303813"/>
            <wp:effectExtent l="0" t="0" r="14605" b="1270"/>
            <wp:docPr id="9" name="Chart 9">
              <a:extLst xmlns:a="http://schemas.openxmlformats.org/drawingml/2006/main">
                <a:ext uri="{FF2B5EF4-FFF2-40B4-BE49-F238E27FC236}">
                  <a16:creationId xmlns:a16="http://schemas.microsoft.com/office/drawing/2014/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8882736-16DE-4D39-AAFE-E1C2571EE1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3D6D8E" w:rsidRPr="002458F2" w:rsidRDefault="000F40EA" w:rsidP="002458F2">
      <w:pPr>
        <w:shd w:val="clear" w:color="auto" w:fill="FFFFFF" w:themeFill="background1"/>
        <w:spacing w:line="480" w:lineRule="auto"/>
        <w:rPr>
          <w:rStyle w:val="NormalWebChar"/>
          <w:rFonts w:eastAsiaTheme="minorHAnsi"/>
          <w:b/>
          <w:bCs/>
          <w:i/>
          <w:iCs/>
        </w:rPr>
      </w:pPr>
      <w:r w:rsidRPr="002458F2">
        <w:rPr>
          <w:rStyle w:val="NormalWebChar"/>
          <w:rFonts w:eastAsiaTheme="minorHAnsi"/>
          <w:b/>
          <w:bCs/>
          <w:i/>
          <w:iCs/>
        </w:rPr>
        <w:t xml:space="preserve">Graph 3 showing a </w:t>
      </w:r>
      <w:r w:rsidRPr="002458F2">
        <w:rPr>
          <w:rStyle w:val="NormalWebChar"/>
          <w:rFonts w:eastAsiaTheme="minorHAnsi"/>
          <w:b/>
          <w:bCs/>
          <w:i/>
          <w:iCs/>
        </w:rPr>
        <w:t>histogram of Eosinophils per student</w:t>
      </w:r>
    </w:p>
    <w:p w:rsidR="003D6D8E" w:rsidRPr="002458F2" w:rsidRDefault="000F40EA" w:rsidP="002458F2">
      <w:pPr>
        <w:shd w:val="clear" w:color="auto" w:fill="FFFFFF" w:themeFill="background1"/>
        <w:spacing w:line="480" w:lineRule="auto"/>
        <w:rPr>
          <w:rStyle w:val="NormalWebChar"/>
          <w:rFonts w:eastAsiaTheme="minorHAnsi"/>
          <w:b/>
          <w:bCs/>
        </w:rPr>
      </w:pPr>
      <w:r w:rsidRPr="002458F2">
        <w:rPr>
          <w:rFonts w:ascii="Times New Roman" w:hAnsi="Times New Roman" w:cs="Times New Roman"/>
          <w:noProof/>
          <w:sz w:val="24"/>
          <w:szCs w:val="24"/>
        </w:rPr>
        <w:drawing>
          <wp:inline distT="0" distB="0" distL="0" distR="0">
            <wp:extent cx="3752603" cy="2208811"/>
            <wp:effectExtent l="0" t="0" r="635" b="1270"/>
            <wp:docPr id="10" name="Chart 10">
              <a:extLst xmlns:a="http://schemas.openxmlformats.org/drawingml/2006/main">
                <a:ext uri="{FF2B5EF4-FFF2-40B4-BE49-F238E27FC236}">
                  <a16:creationId xmlns:a16="http://schemas.microsoft.com/office/drawing/2014/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F206150-5D71-41E0-935A-707838F270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D6D8E" w:rsidRPr="002458F2" w:rsidRDefault="000F40EA" w:rsidP="002458F2">
      <w:pPr>
        <w:shd w:val="clear" w:color="auto" w:fill="FFFFFF" w:themeFill="background1"/>
        <w:spacing w:line="480" w:lineRule="auto"/>
        <w:rPr>
          <w:rStyle w:val="NormalWebChar"/>
          <w:rFonts w:eastAsiaTheme="minorHAnsi"/>
          <w:b/>
          <w:bCs/>
          <w:i/>
          <w:iCs/>
        </w:rPr>
      </w:pPr>
      <w:r w:rsidRPr="002458F2">
        <w:rPr>
          <w:rStyle w:val="NormalWebChar"/>
          <w:rFonts w:eastAsiaTheme="minorHAnsi"/>
          <w:b/>
          <w:bCs/>
          <w:i/>
          <w:iCs/>
        </w:rPr>
        <w:t>Graph 4 showing a histogram of Platelets per student</w:t>
      </w:r>
    </w:p>
    <w:p w:rsidR="003D6D8E" w:rsidRPr="002458F2" w:rsidRDefault="000F40EA" w:rsidP="002458F2">
      <w:pPr>
        <w:shd w:val="clear" w:color="auto" w:fill="FFFFFF" w:themeFill="background1"/>
        <w:spacing w:line="480" w:lineRule="auto"/>
        <w:rPr>
          <w:rStyle w:val="NormalWebChar"/>
          <w:rFonts w:eastAsiaTheme="minorHAnsi"/>
          <w:b/>
          <w:bCs/>
        </w:rPr>
      </w:pPr>
      <w:r w:rsidRPr="002458F2">
        <w:rPr>
          <w:rFonts w:ascii="Times New Roman" w:hAnsi="Times New Roman" w:cs="Times New Roman"/>
          <w:noProof/>
          <w:sz w:val="24"/>
          <w:szCs w:val="24"/>
        </w:rPr>
        <w:lastRenderedPageBreak/>
        <w:drawing>
          <wp:inline distT="0" distB="0" distL="0" distR="0">
            <wp:extent cx="3990109" cy="2303813"/>
            <wp:effectExtent l="0" t="0" r="10795" b="1270"/>
            <wp:docPr id="11" name="Chart 11">
              <a:extLst xmlns:a="http://schemas.openxmlformats.org/drawingml/2006/main">
                <a:ext uri="{FF2B5EF4-FFF2-40B4-BE49-F238E27FC236}">
                  <a16:creationId xmlns:a16="http://schemas.microsoft.com/office/drawing/2014/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F830A31-A72B-4C46-A985-E97C50ECEF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D6D8E" w:rsidRPr="002458F2" w:rsidRDefault="000F40EA" w:rsidP="002458F2">
      <w:pPr>
        <w:shd w:val="clear" w:color="auto" w:fill="FFFFFF" w:themeFill="background1"/>
        <w:spacing w:line="480" w:lineRule="auto"/>
        <w:rPr>
          <w:rStyle w:val="NormalWebChar"/>
          <w:rFonts w:eastAsiaTheme="minorHAnsi"/>
          <w:b/>
          <w:bCs/>
          <w:i/>
          <w:iCs/>
        </w:rPr>
      </w:pPr>
      <w:r w:rsidRPr="002458F2">
        <w:rPr>
          <w:rStyle w:val="NormalWebChar"/>
          <w:rFonts w:eastAsiaTheme="minorHAnsi"/>
          <w:b/>
          <w:bCs/>
          <w:i/>
          <w:iCs/>
        </w:rPr>
        <w:t>Graph 5 showing a histogram of Lymphocytes per student</w:t>
      </w:r>
    </w:p>
    <w:p w:rsidR="00F40F13" w:rsidRPr="002458F2" w:rsidRDefault="000F40EA" w:rsidP="002458F2">
      <w:pPr>
        <w:shd w:val="clear" w:color="auto" w:fill="FFFFFF" w:themeFill="background1"/>
        <w:spacing w:line="480" w:lineRule="auto"/>
        <w:rPr>
          <w:rStyle w:val="NormalWebChar"/>
          <w:rFonts w:eastAsiaTheme="minorHAnsi"/>
        </w:rPr>
      </w:pPr>
      <w:r w:rsidRPr="002458F2">
        <w:rPr>
          <w:rStyle w:val="NormalWebChar"/>
          <w:rFonts w:eastAsiaTheme="minorHAnsi"/>
        </w:rPr>
        <w:t>The graphs above show a different distribution of the stents blood cells. From the histograms, the differen</w:t>
      </w:r>
      <w:r w:rsidRPr="002458F2">
        <w:rPr>
          <w:rStyle w:val="NormalWebChar"/>
          <w:rFonts w:eastAsiaTheme="minorHAnsi"/>
        </w:rPr>
        <w:t>ce between the quantities is not clearly established. However, the small disparities enhance the perception of abundance.</w:t>
      </w:r>
    </w:p>
    <w:p w:rsidR="00B029FA" w:rsidRPr="002458F2" w:rsidRDefault="000F40EA" w:rsidP="002458F2">
      <w:pPr>
        <w:shd w:val="clear" w:color="auto" w:fill="FFFFFF" w:themeFill="background1"/>
        <w:spacing w:line="480" w:lineRule="auto"/>
        <w:jc w:val="center"/>
        <w:rPr>
          <w:rStyle w:val="NormalWebChar"/>
          <w:rFonts w:eastAsiaTheme="minorHAnsi"/>
          <w:b/>
          <w:bCs/>
        </w:rPr>
      </w:pPr>
      <w:r w:rsidRPr="002458F2">
        <w:rPr>
          <w:rStyle w:val="NormalWebChar"/>
          <w:rFonts w:eastAsiaTheme="minorHAnsi"/>
          <w:b/>
          <w:bCs/>
        </w:rPr>
        <w:t>Conclusions</w:t>
      </w:r>
    </w:p>
    <w:p w:rsidR="00B029FA" w:rsidRPr="002458F2" w:rsidRDefault="000F40EA" w:rsidP="002458F2">
      <w:pPr>
        <w:shd w:val="clear" w:color="auto" w:fill="FFFFFF" w:themeFill="background1"/>
        <w:spacing w:line="480" w:lineRule="auto"/>
        <w:ind w:firstLine="720"/>
        <w:rPr>
          <w:rStyle w:val="NormalWebChar"/>
          <w:rFonts w:eastAsiaTheme="minorHAnsi"/>
        </w:rPr>
      </w:pPr>
      <w:r w:rsidRPr="002458F2">
        <w:rPr>
          <w:rStyle w:val="NormalWebChar"/>
          <w:rFonts w:eastAsiaTheme="minorHAnsi"/>
        </w:rPr>
        <w:t>Cells are found in animals function differently. Neutrophils are the types of leucocytes that are most numerous in the bod</w:t>
      </w:r>
      <w:r w:rsidRPr="002458F2">
        <w:rPr>
          <w:rStyle w:val="NormalWebChar"/>
          <w:rFonts w:eastAsiaTheme="minorHAnsi"/>
        </w:rPr>
        <w:t>y.</w:t>
      </w:r>
      <w:r w:rsidRPr="002458F2">
        <w:rPr>
          <w:rStyle w:val="HeaderChar"/>
          <w:rFonts w:ascii="Times New Roman" w:hAnsi="Times New Roman" w:cs="Times New Roman"/>
          <w:sz w:val="24"/>
          <w:szCs w:val="24"/>
        </w:rPr>
        <w:t xml:space="preserve"> </w:t>
      </w:r>
      <w:r w:rsidRPr="002458F2">
        <w:rPr>
          <w:rStyle w:val="NormalWebChar"/>
          <w:rFonts w:eastAsiaTheme="minorHAnsi"/>
        </w:rPr>
        <w:t xml:space="preserve">All these cells have distinctive functions that enhance the function of this call. These different cell types define the diverse roles of blood, and the specificity paused by the blood. The </w:t>
      </w:r>
      <w:r w:rsidR="00AA23BB" w:rsidRPr="002458F2">
        <w:rPr>
          <w:rStyle w:val="NormalWebChar"/>
          <w:rFonts w:eastAsiaTheme="minorHAnsi"/>
        </w:rPr>
        <w:t>results of the lab work</w:t>
      </w:r>
      <w:r w:rsidRPr="002458F2">
        <w:rPr>
          <w:rStyle w:val="NormalWebChar"/>
          <w:rFonts w:eastAsiaTheme="minorHAnsi"/>
        </w:rPr>
        <w:t xml:space="preserve"> showed that </w:t>
      </w:r>
      <w:r w:rsidR="00AA23BB" w:rsidRPr="002458F2">
        <w:rPr>
          <w:rStyle w:val="NormalWebChar"/>
          <w:rFonts w:eastAsiaTheme="minorHAnsi"/>
        </w:rPr>
        <w:t>the various pictures showing different structures of the smears representing the cells.</w:t>
      </w:r>
    </w:p>
    <w:p w:rsidR="00B029FA" w:rsidRPr="002458F2" w:rsidRDefault="00B029FA" w:rsidP="002458F2">
      <w:pPr>
        <w:shd w:val="clear" w:color="auto" w:fill="FFFFFF" w:themeFill="background1"/>
        <w:spacing w:line="480" w:lineRule="auto"/>
        <w:rPr>
          <w:rStyle w:val="NormalWebChar"/>
          <w:rFonts w:eastAsiaTheme="minorHAnsi"/>
        </w:rPr>
      </w:pPr>
    </w:p>
    <w:p w:rsidR="00B029FA" w:rsidRPr="002458F2" w:rsidRDefault="00B029FA" w:rsidP="002458F2">
      <w:pPr>
        <w:shd w:val="clear" w:color="auto" w:fill="FFFFFF" w:themeFill="background1"/>
        <w:spacing w:line="480" w:lineRule="auto"/>
        <w:rPr>
          <w:rStyle w:val="NormalWebChar"/>
          <w:rFonts w:eastAsiaTheme="minorHAnsi"/>
        </w:rPr>
      </w:pPr>
    </w:p>
    <w:p w:rsidR="00537BEF" w:rsidRPr="002458F2" w:rsidRDefault="000F40EA" w:rsidP="002458F2">
      <w:pPr>
        <w:shd w:val="clear" w:color="auto" w:fill="FFFFFF" w:themeFill="background1"/>
        <w:spacing w:line="480" w:lineRule="auto"/>
        <w:rPr>
          <w:rStyle w:val="NormalWebChar"/>
          <w:rFonts w:eastAsiaTheme="minorHAnsi"/>
        </w:rPr>
      </w:pPr>
      <w:r w:rsidRPr="002458F2">
        <w:rPr>
          <w:rStyle w:val="NormalWebChar"/>
          <w:rFonts w:eastAsiaTheme="minorHAnsi"/>
        </w:rPr>
        <w:br w:type="page"/>
      </w:r>
    </w:p>
    <w:p w:rsidR="006B6BF2" w:rsidRPr="002458F2" w:rsidRDefault="000F40EA" w:rsidP="002458F2">
      <w:pPr>
        <w:shd w:val="clear" w:color="auto" w:fill="FFFFFF" w:themeFill="background1"/>
        <w:spacing w:after="0" w:line="480" w:lineRule="auto"/>
        <w:jc w:val="center"/>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lastRenderedPageBreak/>
        <w:t>References</w:t>
      </w:r>
    </w:p>
    <w:p w:rsidR="00F40F13" w:rsidRPr="002458F2" w:rsidRDefault="000F40EA" w:rsidP="002458F2">
      <w:pPr>
        <w:shd w:val="clear" w:color="auto" w:fill="FFFFFF" w:themeFill="background1"/>
        <w:spacing w:after="0" w:line="480" w:lineRule="auto"/>
        <w:ind w:left="720" w:right="75" w:hanging="720"/>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Glenn, A., &amp; Armstrong, C. E. (2019). Physiology of red and white blood cells. </w:t>
      </w:r>
      <w:r w:rsidRPr="002458F2">
        <w:rPr>
          <w:rFonts w:ascii="Times New Roman" w:eastAsia="Times New Roman" w:hAnsi="Times New Roman" w:cs="Times New Roman"/>
          <w:i/>
          <w:iCs/>
          <w:sz w:val="24"/>
          <w:szCs w:val="24"/>
        </w:rPr>
        <w:t>Anaesthesia &amp; Intensive Care Medicine</w:t>
      </w:r>
      <w:r w:rsidRPr="002458F2">
        <w:rPr>
          <w:rFonts w:ascii="Times New Roman" w:eastAsia="Times New Roman" w:hAnsi="Times New Roman" w:cs="Times New Roman"/>
          <w:sz w:val="24"/>
          <w:szCs w:val="24"/>
        </w:rPr>
        <w:t>, </w:t>
      </w:r>
      <w:r w:rsidRPr="002458F2">
        <w:rPr>
          <w:rFonts w:ascii="Times New Roman" w:eastAsia="Times New Roman" w:hAnsi="Times New Roman" w:cs="Times New Roman"/>
          <w:i/>
          <w:iCs/>
          <w:sz w:val="24"/>
          <w:szCs w:val="24"/>
        </w:rPr>
        <w:t>20</w:t>
      </w:r>
      <w:r w:rsidRPr="002458F2">
        <w:rPr>
          <w:rFonts w:ascii="Times New Roman" w:eastAsia="Times New Roman" w:hAnsi="Times New Roman" w:cs="Times New Roman"/>
          <w:sz w:val="24"/>
          <w:szCs w:val="24"/>
        </w:rPr>
        <w:t>(3), 170-174.</w:t>
      </w:r>
    </w:p>
    <w:p w:rsidR="00537BEF" w:rsidRPr="002458F2" w:rsidRDefault="000F40EA" w:rsidP="002458F2">
      <w:pPr>
        <w:shd w:val="clear" w:color="auto" w:fill="FFFFFF" w:themeFill="background1"/>
        <w:spacing w:after="0" w:line="480" w:lineRule="auto"/>
        <w:ind w:left="720" w:right="75" w:hanging="720"/>
        <w:rPr>
          <w:rFonts w:ascii="Times New Roman" w:eastAsia="Times New Roman" w:hAnsi="Times New Roman" w:cs="Times New Roman"/>
          <w:sz w:val="24"/>
          <w:szCs w:val="24"/>
        </w:rPr>
      </w:pPr>
      <w:r w:rsidRPr="002458F2">
        <w:rPr>
          <w:rFonts w:ascii="Times New Roman" w:eastAsia="Times New Roman" w:hAnsi="Times New Roman" w:cs="Times New Roman"/>
          <w:sz w:val="24"/>
          <w:szCs w:val="24"/>
        </w:rPr>
        <w:t>Pretini, V., Koenen, M. H., Kaestner, L.</w:t>
      </w:r>
      <w:r w:rsidRPr="002458F2">
        <w:rPr>
          <w:rFonts w:ascii="Times New Roman" w:eastAsia="Times New Roman" w:hAnsi="Times New Roman" w:cs="Times New Roman"/>
          <w:sz w:val="24"/>
          <w:szCs w:val="24"/>
        </w:rPr>
        <w:t>, Fens, M. H., Schiffelers, R. M., Bartels, M., &amp; Van Wijk, R. (2019). Red blood cells: chasing interactions. </w:t>
      </w:r>
      <w:r w:rsidRPr="002458F2">
        <w:rPr>
          <w:rFonts w:ascii="Times New Roman" w:eastAsia="Times New Roman" w:hAnsi="Times New Roman" w:cs="Times New Roman"/>
          <w:i/>
          <w:iCs/>
          <w:sz w:val="24"/>
          <w:szCs w:val="24"/>
        </w:rPr>
        <w:t>Frontiers in physiology</w:t>
      </w:r>
      <w:r w:rsidRPr="002458F2">
        <w:rPr>
          <w:rFonts w:ascii="Times New Roman" w:eastAsia="Times New Roman" w:hAnsi="Times New Roman" w:cs="Times New Roman"/>
          <w:sz w:val="24"/>
          <w:szCs w:val="24"/>
        </w:rPr>
        <w:t>, </w:t>
      </w:r>
      <w:r w:rsidRPr="002458F2">
        <w:rPr>
          <w:rFonts w:ascii="Times New Roman" w:eastAsia="Times New Roman" w:hAnsi="Times New Roman" w:cs="Times New Roman"/>
          <w:i/>
          <w:iCs/>
          <w:sz w:val="24"/>
          <w:szCs w:val="24"/>
        </w:rPr>
        <w:t>10</w:t>
      </w:r>
      <w:r w:rsidRPr="002458F2">
        <w:rPr>
          <w:rFonts w:ascii="Times New Roman" w:eastAsia="Times New Roman" w:hAnsi="Times New Roman" w:cs="Times New Roman"/>
          <w:sz w:val="24"/>
          <w:szCs w:val="24"/>
        </w:rPr>
        <w:t>, 945.</w:t>
      </w:r>
    </w:p>
    <w:sectPr w:rsidR="00537BEF" w:rsidRPr="002458F2" w:rsidSect="005F4407">
      <w:headerReference w:type="default" r:id="rId23"/>
      <w:headerReference w:type="firs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40EA" w:rsidRDefault="000F40EA">
      <w:pPr>
        <w:spacing w:after="0" w:line="240" w:lineRule="auto"/>
      </w:pPr>
      <w:r>
        <w:separator/>
      </w:r>
    </w:p>
  </w:endnote>
  <w:endnote w:type="continuationSeparator" w:id="0">
    <w:p w:rsidR="000F40EA" w:rsidRDefault="000F4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40EA" w:rsidRDefault="000F40EA">
      <w:pPr>
        <w:spacing w:after="0" w:line="240" w:lineRule="auto"/>
      </w:pPr>
      <w:r>
        <w:separator/>
      </w:r>
    </w:p>
  </w:footnote>
  <w:footnote w:type="continuationSeparator" w:id="0">
    <w:p w:rsidR="000F40EA" w:rsidRDefault="000F40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65181934"/>
      <w:docPartObj>
        <w:docPartGallery w:val="Page Numbers (Top of Page)"/>
        <w:docPartUnique/>
      </w:docPartObj>
    </w:sdtPr>
    <w:sdtEndPr>
      <w:rPr>
        <w:noProof/>
      </w:rPr>
    </w:sdtEndPr>
    <w:sdtContent>
      <w:p w:rsidR="00F1522B" w:rsidRPr="000704C1" w:rsidRDefault="000F40EA" w:rsidP="00BE7F60">
        <w:pPr>
          <w:pStyle w:val="Header"/>
          <w:rPr>
            <w:rFonts w:ascii="Times New Roman" w:hAnsi="Times New Roman" w:cs="Times New Roman"/>
            <w:sz w:val="24"/>
            <w:szCs w:val="24"/>
          </w:rPr>
        </w:pPr>
        <w:r w:rsidRPr="00B029FA">
          <w:rPr>
            <w:rFonts w:ascii="Times New Roman" w:hAnsi="Times New Roman" w:cs="Times New Roman"/>
            <w:sz w:val="24"/>
            <w:szCs w:val="24"/>
          </w:rPr>
          <w:t>A LAB REPORT ON CELL BIOLOGY</w:t>
        </w:r>
        <w:r>
          <w:rPr>
            <w:rFonts w:ascii="Times New Roman" w:hAnsi="Times New Roman" w:cs="Times New Roman"/>
            <w:sz w:val="24"/>
            <w:szCs w:val="24"/>
          </w:rPr>
          <w:tab/>
        </w:r>
        <w:r w:rsidRPr="000704C1">
          <w:rPr>
            <w:rFonts w:ascii="Times New Roman" w:hAnsi="Times New Roman" w:cs="Times New Roman"/>
            <w:sz w:val="24"/>
            <w:szCs w:val="24"/>
          </w:rPr>
          <w:tab/>
        </w:r>
        <w:r w:rsidRPr="000704C1">
          <w:rPr>
            <w:rFonts w:ascii="Times New Roman" w:hAnsi="Times New Roman" w:cs="Times New Roman"/>
            <w:sz w:val="24"/>
            <w:szCs w:val="24"/>
          </w:rPr>
          <w:fldChar w:fldCharType="begin"/>
        </w:r>
        <w:r w:rsidRPr="000704C1">
          <w:rPr>
            <w:rFonts w:ascii="Times New Roman" w:hAnsi="Times New Roman" w:cs="Times New Roman"/>
            <w:sz w:val="24"/>
            <w:szCs w:val="24"/>
          </w:rPr>
          <w:instrText xml:space="preserve"> PAGE   \* MERGEFORMAT </w:instrText>
        </w:r>
        <w:r w:rsidRPr="000704C1">
          <w:rPr>
            <w:rFonts w:ascii="Times New Roman" w:hAnsi="Times New Roman" w:cs="Times New Roman"/>
            <w:sz w:val="24"/>
            <w:szCs w:val="24"/>
          </w:rPr>
          <w:fldChar w:fldCharType="separate"/>
        </w:r>
        <w:r w:rsidR="0066512D">
          <w:rPr>
            <w:rFonts w:ascii="Times New Roman" w:hAnsi="Times New Roman" w:cs="Times New Roman"/>
            <w:noProof/>
            <w:sz w:val="24"/>
            <w:szCs w:val="24"/>
          </w:rPr>
          <w:t>3</w:t>
        </w:r>
        <w:r w:rsidRPr="000704C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1747342"/>
      <w:docPartObj>
        <w:docPartGallery w:val="Page Numbers (Top of Page)"/>
        <w:docPartUnique/>
      </w:docPartObj>
    </w:sdtPr>
    <w:sdtEndPr>
      <w:rPr>
        <w:rStyle w:val="NormalWebChar"/>
      </w:rPr>
    </w:sdtEndPr>
    <w:sdtContent>
      <w:p w:rsidR="00F1522B" w:rsidRPr="00537BEF" w:rsidRDefault="000F40EA" w:rsidP="005F4407">
        <w:pPr>
          <w:pStyle w:val="Header"/>
          <w:jc w:val="right"/>
          <w:rPr>
            <w:rStyle w:val="NormalWebChar"/>
            <w:rFonts w:eastAsiaTheme="minorHAnsi"/>
          </w:rPr>
        </w:pPr>
        <w:r w:rsidRPr="00537BEF">
          <w:rPr>
            <w:rFonts w:ascii="Times New Roman" w:hAnsi="Times New Roman" w:cs="Times New Roman"/>
            <w:sz w:val="24"/>
            <w:szCs w:val="24"/>
          </w:rPr>
          <w:fldChar w:fldCharType="begin"/>
        </w:r>
        <w:r w:rsidRPr="00537BEF">
          <w:rPr>
            <w:rFonts w:ascii="Times New Roman" w:hAnsi="Times New Roman" w:cs="Times New Roman"/>
            <w:sz w:val="24"/>
            <w:szCs w:val="24"/>
          </w:rPr>
          <w:instrText xml:space="preserve"> PAGE   \* MERGEFORMAT </w:instrText>
        </w:r>
        <w:r w:rsidRPr="00537BEF">
          <w:rPr>
            <w:rFonts w:ascii="Times New Roman" w:hAnsi="Times New Roman" w:cs="Times New Roman"/>
            <w:sz w:val="24"/>
            <w:szCs w:val="24"/>
          </w:rPr>
          <w:fldChar w:fldCharType="separate"/>
        </w:r>
        <w:r w:rsidR="0066512D">
          <w:rPr>
            <w:rFonts w:ascii="Times New Roman" w:hAnsi="Times New Roman" w:cs="Times New Roman"/>
            <w:noProof/>
            <w:sz w:val="24"/>
            <w:szCs w:val="24"/>
          </w:rPr>
          <w:t>1</w:t>
        </w:r>
        <w:r w:rsidRPr="00537BEF">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D5FCD"/>
    <w:multiLevelType w:val="multilevel"/>
    <w:tmpl w:val="01242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A53191"/>
    <w:multiLevelType w:val="hybridMultilevel"/>
    <w:tmpl w:val="82D80DA6"/>
    <w:lvl w:ilvl="0" w:tplc="72325032">
      <w:start w:val="1"/>
      <w:numFmt w:val="bullet"/>
      <w:lvlText w:val=""/>
      <w:lvlJc w:val="left"/>
      <w:pPr>
        <w:ind w:left="720" w:hanging="360"/>
      </w:pPr>
      <w:rPr>
        <w:rFonts w:ascii="Wingdings" w:hAnsi="Wingdings" w:hint="default"/>
      </w:rPr>
    </w:lvl>
    <w:lvl w:ilvl="1" w:tplc="0CE2A18A" w:tentative="1">
      <w:start w:val="1"/>
      <w:numFmt w:val="bullet"/>
      <w:lvlText w:val="o"/>
      <w:lvlJc w:val="left"/>
      <w:pPr>
        <w:ind w:left="1440" w:hanging="360"/>
      </w:pPr>
      <w:rPr>
        <w:rFonts w:ascii="Courier New" w:hAnsi="Courier New" w:cs="Courier New" w:hint="default"/>
      </w:rPr>
    </w:lvl>
    <w:lvl w:ilvl="2" w:tplc="D46A9838">
      <w:start w:val="1"/>
      <w:numFmt w:val="bullet"/>
      <w:lvlText w:val=""/>
      <w:lvlJc w:val="left"/>
      <w:pPr>
        <w:ind w:left="2160" w:hanging="360"/>
      </w:pPr>
      <w:rPr>
        <w:rFonts w:ascii="Wingdings" w:hAnsi="Wingdings" w:hint="default"/>
      </w:rPr>
    </w:lvl>
    <w:lvl w:ilvl="3" w:tplc="3AA4077C" w:tentative="1">
      <w:start w:val="1"/>
      <w:numFmt w:val="bullet"/>
      <w:lvlText w:val=""/>
      <w:lvlJc w:val="left"/>
      <w:pPr>
        <w:ind w:left="2880" w:hanging="360"/>
      </w:pPr>
      <w:rPr>
        <w:rFonts w:ascii="Symbol" w:hAnsi="Symbol" w:hint="default"/>
      </w:rPr>
    </w:lvl>
    <w:lvl w:ilvl="4" w:tplc="883CC86A" w:tentative="1">
      <w:start w:val="1"/>
      <w:numFmt w:val="bullet"/>
      <w:lvlText w:val="o"/>
      <w:lvlJc w:val="left"/>
      <w:pPr>
        <w:ind w:left="3600" w:hanging="360"/>
      </w:pPr>
      <w:rPr>
        <w:rFonts w:ascii="Courier New" w:hAnsi="Courier New" w:cs="Courier New" w:hint="default"/>
      </w:rPr>
    </w:lvl>
    <w:lvl w:ilvl="5" w:tplc="3DB0EB5C" w:tentative="1">
      <w:start w:val="1"/>
      <w:numFmt w:val="bullet"/>
      <w:lvlText w:val=""/>
      <w:lvlJc w:val="left"/>
      <w:pPr>
        <w:ind w:left="4320" w:hanging="360"/>
      </w:pPr>
      <w:rPr>
        <w:rFonts w:ascii="Wingdings" w:hAnsi="Wingdings" w:hint="default"/>
      </w:rPr>
    </w:lvl>
    <w:lvl w:ilvl="6" w:tplc="D5DE5702" w:tentative="1">
      <w:start w:val="1"/>
      <w:numFmt w:val="bullet"/>
      <w:lvlText w:val=""/>
      <w:lvlJc w:val="left"/>
      <w:pPr>
        <w:ind w:left="5040" w:hanging="360"/>
      </w:pPr>
      <w:rPr>
        <w:rFonts w:ascii="Symbol" w:hAnsi="Symbol" w:hint="default"/>
      </w:rPr>
    </w:lvl>
    <w:lvl w:ilvl="7" w:tplc="3D5438DA" w:tentative="1">
      <w:start w:val="1"/>
      <w:numFmt w:val="bullet"/>
      <w:lvlText w:val="o"/>
      <w:lvlJc w:val="left"/>
      <w:pPr>
        <w:ind w:left="5760" w:hanging="360"/>
      </w:pPr>
      <w:rPr>
        <w:rFonts w:ascii="Courier New" w:hAnsi="Courier New" w:cs="Courier New" w:hint="default"/>
      </w:rPr>
    </w:lvl>
    <w:lvl w:ilvl="8" w:tplc="570029A0" w:tentative="1">
      <w:start w:val="1"/>
      <w:numFmt w:val="bullet"/>
      <w:lvlText w:val=""/>
      <w:lvlJc w:val="left"/>
      <w:pPr>
        <w:ind w:left="6480" w:hanging="360"/>
      </w:pPr>
      <w:rPr>
        <w:rFonts w:ascii="Wingdings" w:hAnsi="Wingdings" w:hint="default"/>
      </w:rPr>
    </w:lvl>
  </w:abstractNum>
  <w:abstractNum w:abstractNumId="2" w15:restartNumberingAfterBreak="0">
    <w:nsid w:val="0360214A"/>
    <w:multiLevelType w:val="hybridMultilevel"/>
    <w:tmpl w:val="B6D81910"/>
    <w:lvl w:ilvl="0" w:tplc="ACFCF59A">
      <w:start w:val="1"/>
      <w:numFmt w:val="bullet"/>
      <w:lvlText w:val=""/>
      <w:lvlJc w:val="left"/>
      <w:pPr>
        <w:ind w:left="360" w:hanging="360"/>
      </w:pPr>
      <w:rPr>
        <w:rFonts w:ascii="Symbol" w:hAnsi="Symbol" w:hint="default"/>
      </w:rPr>
    </w:lvl>
    <w:lvl w:ilvl="1" w:tplc="D1380398" w:tentative="1">
      <w:start w:val="1"/>
      <w:numFmt w:val="bullet"/>
      <w:lvlText w:val="o"/>
      <w:lvlJc w:val="left"/>
      <w:pPr>
        <w:ind w:left="1080" w:hanging="360"/>
      </w:pPr>
      <w:rPr>
        <w:rFonts w:ascii="Courier New" w:hAnsi="Courier New" w:cs="Courier New" w:hint="default"/>
      </w:rPr>
    </w:lvl>
    <w:lvl w:ilvl="2" w:tplc="1A36F48C" w:tentative="1">
      <w:start w:val="1"/>
      <w:numFmt w:val="bullet"/>
      <w:lvlText w:val=""/>
      <w:lvlJc w:val="left"/>
      <w:pPr>
        <w:ind w:left="1800" w:hanging="360"/>
      </w:pPr>
      <w:rPr>
        <w:rFonts w:ascii="Wingdings" w:hAnsi="Wingdings" w:hint="default"/>
      </w:rPr>
    </w:lvl>
    <w:lvl w:ilvl="3" w:tplc="53762CB4" w:tentative="1">
      <w:start w:val="1"/>
      <w:numFmt w:val="bullet"/>
      <w:lvlText w:val=""/>
      <w:lvlJc w:val="left"/>
      <w:pPr>
        <w:ind w:left="2520" w:hanging="360"/>
      </w:pPr>
      <w:rPr>
        <w:rFonts w:ascii="Symbol" w:hAnsi="Symbol" w:hint="default"/>
      </w:rPr>
    </w:lvl>
    <w:lvl w:ilvl="4" w:tplc="3AECC054" w:tentative="1">
      <w:start w:val="1"/>
      <w:numFmt w:val="bullet"/>
      <w:lvlText w:val="o"/>
      <w:lvlJc w:val="left"/>
      <w:pPr>
        <w:ind w:left="3240" w:hanging="360"/>
      </w:pPr>
      <w:rPr>
        <w:rFonts w:ascii="Courier New" w:hAnsi="Courier New" w:cs="Courier New" w:hint="default"/>
      </w:rPr>
    </w:lvl>
    <w:lvl w:ilvl="5" w:tplc="CA12A158" w:tentative="1">
      <w:start w:val="1"/>
      <w:numFmt w:val="bullet"/>
      <w:lvlText w:val=""/>
      <w:lvlJc w:val="left"/>
      <w:pPr>
        <w:ind w:left="3960" w:hanging="360"/>
      </w:pPr>
      <w:rPr>
        <w:rFonts w:ascii="Wingdings" w:hAnsi="Wingdings" w:hint="default"/>
      </w:rPr>
    </w:lvl>
    <w:lvl w:ilvl="6" w:tplc="4B44D96C" w:tentative="1">
      <w:start w:val="1"/>
      <w:numFmt w:val="bullet"/>
      <w:lvlText w:val=""/>
      <w:lvlJc w:val="left"/>
      <w:pPr>
        <w:ind w:left="4680" w:hanging="360"/>
      </w:pPr>
      <w:rPr>
        <w:rFonts w:ascii="Symbol" w:hAnsi="Symbol" w:hint="default"/>
      </w:rPr>
    </w:lvl>
    <w:lvl w:ilvl="7" w:tplc="854C1306" w:tentative="1">
      <w:start w:val="1"/>
      <w:numFmt w:val="bullet"/>
      <w:lvlText w:val="o"/>
      <w:lvlJc w:val="left"/>
      <w:pPr>
        <w:ind w:left="5400" w:hanging="360"/>
      </w:pPr>
      <w:rPr>
        <w:rFonts w:ascii="Courier New" w:hAnsi="Courier New" w:cs="Courier New" w:hint="default"/>
      </w:rPr>
    </w:lvl>
    <w:lvl w:ilvl="8" w:tplc="359AA582" w:tentative="1">
      <w:start w:val="1"/>
      <w:numFmt w:val="bullet"/>
      <w:lvlText w:val=""/>
      <w:lvlJc w:val="left"/>
      <w:pPr>
        <w:ind w:left="6120" w:hanging="360"/>
      </w:pPr>
      <w:rPr>
        <w:rFonts w:ascii="Wingdings" w:hAnsi="Wingdings" w:hint="default"/>
      </w:rPr>
    </w:lvl>
  </w:abstractNum>
  <w:abstractNum w:abstractNumId="3" w15:restartNumberingAfterBreak="0">
    <w:nsid w:val="04375161"/>
    <w:multiLevelType w:val="hybridMultilevel"/>
    <w:tmpl w:val="BB3EEDC0"/>
    <w:lvl w:ilvl="0" w:tplc="EE84D486">
      <w:numFmt w:val="bullet"/>
      <w:lvlText w:val="•"/>
      <w:lvlJc w:val="left"/>
      <w:pPr>
        <w:ind w:left="720" w:hanging="360"/>
      </w:pPr>
      <w:rPr>
        <w:rFonts w:ascii="Times New Roman" w:eastAsiaTheme="minorHAnsi" w:hAnsi="Times New Roman" w:cs="Times New Roman" w:hint="default"/>
      </w:rPr>
    </w:lvl>
    <w:lvl w:ilvl="1" w:tplc="BFACE48E" w:tentative="1">
      <w:start w:val="1"/>
      <w:numFmt w:val="bullet"/>
      <w:lvlText w:val="o"/>
      <w:lvlJc w:val="left"/>
      <w:pPr>
        <w:ind w:left="1440" w:hanging="360"/>
      </w:pPr>
      <w:rPr>
        <w:rFonts w:ascii="Courier New" w:hAnsi="Courier New" w:cs="Courier New" w:hint="default"/>
      </w:rPr>
    </w:lvl>
    <w:lvl w:ilvl="2" w:tplc="D71CF9E0" w:tentative="1">
      <w:start w:val="1"/>
      <w:numFmt w:val="bullet"/>
      <w:lvlText w:val=""/>
      <w:lvlJc w:val="left"/>
      <w:pPr>
        <w:ind w:left="2160" w:hanging="360"/>
      </w:pPr>
      <w:rPr>
        <w:rFonts w:ascii="Wingdings" w:hAnsi="Wingdings" w:hint="default"/>
      </w:rPr>
    </w:lvl>
    <w:lvl w:ilvl="3" w:tplc="CE02A5E0" w:tentative="1">
      <w:start w:val="1"/>
      <w:numFmt w:val="bullet"/>
      <w:lvlText w:val=""/>
      <w:lvlJc w:val="left"/>
      <w:pPr>
        <w:ind w:left="2880" w:hanging="360"/>
      </w:pPr>
      <w:rPr>
        <w:rFonts w:ascii="Symbol" w:hAnsi="Symbol" w:hint="default"/>
      </w:rPr>
    </w:lvl>
    <w:lvl w:ilvl="4" w:tplc="2E8E4252" w:tentative="1">
      <w:start w:val="1"/>
      <w:numFmt w:val="bullet"/>
      <w:lvlText w:val="o"/>
      <w:lvlJc w:val="left"/>
      <w:pPr>
        <w:ind w:left="3600" w:hanging="360"/>
      </w:pPr>
      <w:rPr>
        <w:rFonts w:ascii="Courier New" w:hAnsi="Courier New" w:cs="Courier New" w:hint="default"/>
      </w:rPr>
    </w:lvl>
    <w:lvl w:ilvl="5" w:tplc="D7208DF8" w:tentative="1">
      <w:start w:val="1"/>
      <w:numFmt w:val="bullet"/>
      <w:lvlText w:val=""/>
      <w:lvlJc w:val="left"/>
      <w:pPr>
        <w:ind w:left="4320" w:hanging="360"/>
      </w:pPr>
      <w:rPr>
        <w:rFonts w:ascii="Wingdings" w:hAnsi="Wingdings" w:hint="default"/>
      </w:rPr>
    </w:lvl>
    <w:lvl w:ilvl="6" w:tplc="058AD1E8" w:tentative="1">
      <w:start w:val="1"/>
      <w:numFmt w:val="bullet"/>
      <w:lvlText w:val=""/>
      <w:lvlJc w:val="left"/>
      <w:pPr>
        <w:ind w:left="5040" w:hanging="360"/>
      </w:pPr>
      <w:rPr>
        <w:rFonts w:ascii="Symbol" w:hAnsi="Symbol" w:hint="default"/>
      </w:rPr>
    </w:lvl>
    <w:lvl w:ilvl="7" w:tplc="29BA14F4" w:tentative="1">
      <w:start w:val="1"/>
      <w:numFmt w:val="bullet"/>
      <w:lvlText w:val="o"/>
      <w:lvlJc w:val="left"/>
      <w:pPr>
        <w:ind w:left="5760" w:hanging="360"/>
      </w:pPr>
      <w:rPr>
        <w:rFonts w:ascii="Courier New" w:hAnsi="Courier New" w:cs="Courier New" w:hint="default"/>
      </w:rPr>
    </w:lvl>
    <w:lvl w:ilvl="8" w:tplc="4126DC68" w:tentative="1">
      <w:start w:val="1"/>
      <w:numFmt w:val="bullet"/>
      <w:lvlText w:val=""/>
      <w:lvlJc w:val="left"/>
      <w:pPr>
        <w:ind w:left="6480" w:hanging="360"/>
      </w:pPr>
      <w:rPr>
        <w:rFonts w:ascii="Wingdings" w:hAnsi="Wingdings" w:hint="default"/>
      </w:rPr>
    </w:lvl>
  </w:abstractNum>
  <w:abstractNum w:abstractNumId="4" w15:restartNumberingAfterBreak="0">
    <w:nsid w:val="088E5972"/>
    <w:multiLevelType w:val="hybridMultilevel"/>
    <w:tmpl w:val="CE66B76A"/>
    <w:lvl w:ilvl="0" w:tplc="3A125250">
      <w:start w:val="1"/>
      <w:numFmt w:val="decimal"/>
      <w:lvlText w:val="%1."/>
      <w:lvlJc w:val="left"/>
      <w:pPr>
        <w:ind w:left="360" w:hanging="360"/>
      </w:pPr>
      <w:rPr>
        <w:rFonts w:hint="default"/>
      </w:rPr>
    </w:lvl>
    <w:lvl w:ilvl="1" w:tplc="6194C608" w:tentative="1">
      <w:start w:val="1"/>
      <w:numFmt w:val="lowerLetter"/>
      <w:lvlText w:val="%2."/>
      <w:lvlJc w:val="left"/>
      <w:pPr>
        <w:ind w:left="1080" w:hanging="360"/>
      </w:pPr>
    </w:lvl>
    <w:lvl w:ilvl="2" w:tplc="C5028CEC" w:tentative="1">
      <w:start w:val="1"/>
      <w:numFmt w:val="lowerRoman"/>
      <w:lvlText w:val="%3."/>
      <w:lvlJc w:val="right"/>
      <w:pPr>
        <w:ind w:left="1800" w:hanging="180"/>
      </w:pPr>
    </w:lvl>
    <w:lvl w:ilvl="3" w:tplc="E2E06F36" w:tentative="1">
      <w:start w:val="1"/>
      <w:numFmt w:val="decimal"/>
      <w:lvlText w:val="%4."/>
      <w:lvlJc w:val="left"/>
      <w:pPr>
        <w:ind w:left="2520" w:hanging="360"/>
      </w:pPr>
    </w:lvl>
    <w:lvl w:ilvl="4" w:tplc="C87CD016" w:tentative="1">
      <w:start w:val="1"/>
      <w:numFmt w:val="lowerLetter"/>
      <w:lvlText w:val="%5."/>
      <w:lvlJc w:val="left"/>
      <w:pPr>
        <w:ind w:left="3240" w:hanging="360"/>
      </w:pPr>
    </w:lvl>
    <w:lvl w:ilvl="5" w:tplc="6E9CC3BA" w:tentative="1">
      <w:start w:val="1"/>
      <w:numFmt w:val="lowerRoman"/>
      <w:lvlText w:val="%6."/>
      <w:lvlJc w:val="right"/>
      <w:pPr>
        <w:ind w:left="3960" w:hanging="180"/>
      </w:pPr>
    </w:lvl>
    <w:lvl w:ilvl="6" w:tplc="30F4742C" w:tentative="1">
      <w:start w:val="1"/>
      <w:numFmt w:val="decimal"/>
      <w:lvlText w:val="%7."/>
      <w:lvlJc w:val="left"/>
      <w:pPr>
        <w:ind w:left="4680" w:hanging="360"/>
      </w:pPr>
    </w:lvl>
    <w:lvl w:ilvl="7" w:tplc="1AE4EB60" w:tentative="1">
      <w:start w:val="1"/>
      <w:numFmt w:val="lowerLetter"/>
      <w:lvlText w:val="%8."/>
      <w:lvlJc w:val="left"/>
      <w:pPr>
        <w:ind w:left="5400" w:hanging="360"/>
      </w:pPr>
    </w:lvl>
    <w:lvl w:ilvl="8" w:tplc="6664A91E" w:tentative="1">
      <w:start w:val="1"/>
      <w:numFmt w:val="lowerRoman"/>
      <w:lvlText w:val="%9."/>
      <w:lvlJc w:val="right"/>
      <w:pPr>
        <w:ind w:left="6120" w:hanging="180"/>
      </w:pPr>
    </w:lvl>
  </w:abstractNum>
  <w:abstractNum w:abstractNumId="5" w15:restartNumberingAfterBreak="0">
    <w:nsid w:val="1A3D4E31"/>
    <w:multiLevelType w:val="hybridMultilevel"/>
    <w:tmpl w:val="C6203E4E"/>
    <w:lvl w:ilvl="0" w:tplc="1B2826C4">
      <w:start w:val="1"/>
      <w:numFmt w:val="bullet"/>
      <w:lvlText w:val=""/>
      <w:lvlJc w:val="left"/>
      <w:pPr>
        <w:ind w:left="720" w:hanging="360"/>
      </w:pPr>
      <w:rPr>
        <w:rFonts w:ascii="Wingdings" w:hAnsi="Wingdings" w:hint="default"/>
      </w:rPr>
    </w:lvl>
    <w:lvl w:ilvl="1" w:tplc="AE30F404" w:tentative="1">
      <w:start w:val="1"/>
      <w:numFmt w:val="bullet"/>
      <w:lvlText w:val="o"/>
      <w:lvlJc w:val="left"/>
      <w:pPr>
        <w:ind w:left="1440" w:hanging="360"/>
      </w:pPr>
      <w:rPr>
        <w:rFonts w:ascii="Courier New" w:hAnsi="Courier New" w:cs="Courier New" w:hint="default"/>
      </w:rPr>
    </w:lvl>
    <w:lvl w:ilvl="2" w:tplc="F064D672" w:tentative="1">
      <w:start w:val="1"/>
      <w:numFmt w:val="bullet"/>
      <w:lvlText w:val=""/>
      <w:lvlJc w:val="left"/>
      <w:pPr>
        <w:ind w:left="2160" w:hanging="360"/>
      </w:pPr>
      <w:rPr>
        <w:rFonts w:ascii="Wingdings" w:hAnsi="Wingdings" w:hint="default"/>
      </w:rPr>
    </w:lvl>
    <w:lvl w:ilvl="3" w:tplc="8BD61F26" w:tentative="1">
      <w:start w:val="1"/>
      <w:numFmt w:val="bullet"/>
      <w:lvlText w:val=""/>
      <w:lvlJc w:val="left"/>
      <w:pPr>
        <w:ind w:left="2880" w:hanging="360"/>
      </w:pPr>
      <w:rPr>
        <w:rFonts w:ascii="Symbol" w:hAnsi="Symbol" w:hint="default"/>
      </w:rPr>
    </w:lvl>
    <w:lvl w:ilvl="4" w:tplc="41D4CBAC" w:tentative="1">
      <w:start w:val="1"/>
      <w:numFmt w:val="bullet"/>
      <w:lvlText w:val="o"/>
      <w:lvlJc w:val="left"/>
      <w:pPr>
        <w:ind w:left="3600" w:hanging="360"/>
      </w:pPr>
      <w:rPr>
        <w:rFonts w:ascii="Courier New" w:hAnsi="Courier New" w:cs="Courier New" w:hint="default"/>
      </w:rPr>
    </w:lvl>
    <w:lvl w:ilvl="5" w:tplc="2F424D1E" w:tentative="1">
      <w:start w:val="1"/>
      <w:numFmt w:val="bullet"/>
      <w:lvlText w:val=""/>
      <w:lvlJc w:val="left"/>
      <w:pPr>
        <w:ind w:left="4320" w:hanging="360"/>
      </w:pPr>
      <w:rPr>
        <w:rFonts w:ascii="Wingdings" w:hAnsi="Wingdings" w:hint="default"/>
      </w:rPr>
    </w:lvl>
    <w:lvl w:ilvl="6" w:tplc="E2322518" w:tentative="1">
      <w:start w:val="1"/>
      <w:numFmt w:val="bullet"/>
      <w:lvlText w:val=""/>
      <w:lvlJc w:val="left"/>
      <w:pPr>
        <w:ind w:left="5040" w:hanging="360"/>
      </w:pPr>
      <w:rPr>
        <w:rFonts w:ascii="Symbol" w:hAnsi="Symbol" w:hint="default"/>
      </w:rPr>
    </w:lvl>
    <w:lvl w:ilvl="7" w:tplc="859E876E" w:tentative="1">
      <w:start w:val="1"/>
      <w:numFmt w:val="bullet"/>
      <w:lvlText w:val="o"/>
      <w:lvlJc w:val="left"/>
      <w:pPr>
        <w:ind w:left="5760" w:hanging="360"/>
      </w:pPr>
      <w:rPr>
        <w:rFonts w:ascii="Courier New" w:hAnsi="Courier New" w:cs="Courier New" w:hint="default"/>
      </w:rPr>
    </w:lvl>
    <w:lvl w:ilvl="8" w:tplc="065665F8" w:tentative="1">
      <w:start w:val="1"/>
      <w:numFmt w:val="bullet"/>
      <w:lvlText w:val=""/>
      <w:lvlJc w:val="left"/>
      <w:pPr>
        <w:ind w:left="6480" w:hanging="360"/>
      </w:pPr>
      <w:rPr>
        <w:rFonts w:ascii="Wingdings" w:hAnsi="Wingdings" w:hint="default"/>
      </w:rPr>
    </w:lvl>
  </w:abstractNum>
  <w:abstractNum w:abstractNumId="6" w15:restartNumberingAfterBreak="0">
    <w:nsid w:val="1EEA2F07"/>
    <w:multiLevelType w:val="multilevel"/>
    <w:tmpl w:val="B1883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1172A9"/>
    <w:multiLevelType w:val="multilevel"/>
    <w:tmpl w:val="FC3C1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077022"/>
    <w:multiLevelType w:val="hybridMultilevel"/>
    <w:tmpl w:val="16FE5DE0"/>
    <w:lvl w:ilvl="0" w:tplc="CCD46498">
      <w:start w:val="1"/>
      <w:numFmt w:val="decimal"/>
      <w:lvlText w:val="%1."/>
      <w:lvlJc w:val="left"/>
      <w:pPr>
        <w:ind w:left="720" w:hanging="360"/>
      </w:pPr>
    </w:lvl>
    <w:lvl w:ilvl="1" w:tplc="B2F4D7FE" w:tentative="1">
      <w:start w:val="1"/>
      <w:numFmt w:val="lowerLetter"/>
      <w:lvlText w:val="%2."/>
      <w:lvlJc w:val="left"/>
      <w:pPr>
        <w:ind w:left="1440" w:hanging="360"/>
      </w:pPr>
    </w:lvl>
    <w:lvl w:ilvl="2" w:tplc="C3505938" w:tentative="1">
      <w:start w:val="1"/>
      <w:numFmt w:val="lowerRoman"/>
      <w:lvlText w:val="%3."/>
      <w:lvlJc w:val="right"/>
      <w:pPr>
        <w:ind w:left="2160" w:hanging="180"/>
      </w:pPr>
    </w:lvl>
    <w:lvl w:ilvl="3" w:tplc="4FE8017C" w:tentative="1">
      <w:start w:val="1"/>
      <w:numFmt w:val="decimal"/>
      <w:lvlText w:val="%4."/>
      <w:lvlJc w:val="left"/>
      <w:pPr>
        <w:ind w:left="2880" w:hanging="360"/>
      </w:pPr>
    </w:lvl>
    <w:lvl w:ilvl="4" w:tplc="4D1A6FFC" w:tentative="1">
      <w:start w:val="1"/>
      <w:numFmt w:val="lowerLetter"/>
      <w:lvlText w:val="%5."/>
      <w:lvlJc w:val="left"/>
      <w:pPr>
        <w:ind w:left="3600" w:hanging="360"/>
      </w:pPr>
    </w:lvl>
    <w:lvl w:ilvl="5" w:tplc="974A95A4" w:tentative="1">
      <w:start w:val="1"/>
      <w:numFmt w:val="lowerRoman"/>
      <w:lvlText w:val="%6."/>
      <w:lvlJc w:val="right"/>
      <w:pPr>
        <w:ind w:left="4320" w:hanging="180"/>
      </w:pPr>
    </w:lvl>
    <w:lvl w:ilvl="6" w:tplc="57EEC532" w:tentative="1">
      <w:start w:val="1"/>
      <w:numFmt w:val="decimal"/>
      <w:lvlText w:val="%7."/>
      <w:lvlJc w:val="left"/>
      <w:pPr>
        <w:ind w:left="5040" w:hanging="360"/>
      </w:pPr>
    </w:lvl>
    <w:lvl w:ilvl="7" w:tplc="C2EA0692" w:tentative="1">
      <w:start w:val="1"/>
      <w:numFmt w:val="lowerLetter"/>
      <w:lvlText w:val="%8."/>
      <w:lvlJc w:val="left"/>
      <w:pPr>
        <w:ind w:left="5760" w:hanging="360"/>
      </w:pPr>
    </w:lvl>
    <w:lvl w:ilvl="8" w:tplc="74847644" w:tentative="1">
      <w:start w:val="1"/>
      <w:numFmt w:val="lowerRoman"/>
      <w:lvlText w:val="%9."/>
      <w:lvlJc w:val="right"/>
      <w:pPr>
        <w:ind w:left="6480" w:hanging="180"/>
      </w:pPr>
    </w:lvl>
  </w:abstractNum>
  <w:abstractNum w:abstractNumId="9" w15:restartNumberingAfterBreak="0">
    <w:nsid w:val="27F34F3B"/>
    <w:multiLevelType w:val="multilevel"/>
    <w:tmpl w:val="A552DD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471CE6"/>
    <w:multiLevelType w:val="hybridMultilevel"/>
    <w:tmpl w:val="2AF0B988"/>
    <w:lvl w:ilvl="0" w:tplc="1E6C912E">
      <w:start w:val="1"/>
      <w:numFmt w:val="decimal"/>
      <w:lvlText w:val="%1."/>
      <w:lvlJc w:val="left"/>
      <w:pPr>
        <w:ind w:left="720" w:hanging="360"/>
      </w:pPr>
      <w:rPr>
        <w:rFonts w:hint="default"/>
      </w:rPr>
    </w:lvl>
    <w:lvl w:ilvl="1" w:tplc="1826D258" w:tentative="1">
      <w:start w:val="1"/>
      <w:numFmt w:val="lowerLetter"/>
      <w:lvlText w:val="%2."/>
      <w:lvlJc w:val="left"/>
      <w:pPr>
        <w:ind w:left="1440" w:hanging="360"/>
      </w:pPr>
    </w:lvl>
    <w:lvl w:ilvl="2" w:tplc="F86E605E" w:tentative="1">
      <w:start w:val="1"/>
      <w:numFmt w:val="lowerRoman"/>
      <w:lvlText w:val="%3."/>
      <w:lvlJc w:val="right"/>
      <w:pPr>
        <w:ind w:left="2160" w:hanging="180"/>
      </w:pPr>
    </w:lvl>
    <w:lvl w:ilvl="3" w:tplc="6108DFAE" w:tentative="1">
      <w:start w:val="1"/>
      <w:numFmt w:val="decimal"/>
      <w:lvlText w:val="%4."/>
      <w:lvlJc w:val="left"/>
      <w:pPr>
        <w:ind w:left="2880" w:hanging="360"/>
      </w:pPr>
    </w:lvl>
    <w:lvl w:ilvl="4" w:tplc="D1E00F72" w:tentative="1">
      <w:start w:val="1"/>
      <w:numFmt w:val="lowerLetter"/>
      <w:lvlText w:val="%5."/>
      <w:lvlJc w:val="left"/>
      <w:pPr>
        <w:ind w:left="3600" w:hanging="360"/>
      </w:pPr>
    </w:lvl>
    <w:lvl w:ilvl="5" w:tplc="07746E9E" w:tentative="1">
      <w:start w:val="1"/>
      <w:numFmt w:val="lowerRoman"/>
      <w:lvlText w:val="%6."/>
      <w:lvlJc w:val="right"/>
      <w:pPr>
        <w:ind w:left="4320" w:hanging="180"/>
      </w:pPr>
    </w:lvl>
    <w:lvl w:ilvl="6" w:tplc="31B8BA6A" w:tentative="1">
      <w:start w:val="1"/>
      <w:numFmt w:val="decimal"/>
      <w:lvlText w:val="%7."/>
      <w:lvlJc w:val="left"/>
      <w:pPr>
        <w:ind w:left="5040" w:hanging="360"/>
      </w:pPr>
    </w:lvl>
    <w:lvl w:ilvl="7" w:tplc="2F32FBBE" w:tentative="1">
      <w:start w:val="1"/>
      <w:numFmt w:val="lowerLetter"/>
      <w:lvlText w:val="%8."/>
      <w:lvlJc w:val="left"/>
      <w:pPr>
        <w:ind w:left="5760" w:hanging="360"/>
      </w:pPr>
    </w:lvl>
    <w:lvl w:ilvl="8" w:tplc="397A7096" w:tentative="1">
      <w:start w:val="1"/>
      <w:numFmt w:val="lowerRoman"/>
      <w:lvlText w:val="%9."/>
      <w:lvlJc w:val="right"/>
      <w:pPr>
        <w:ind w:left="6480" w:hanging="180"/>
      </w:pPr>
    </w:lvl>
  </w:abstractNum>
  <w:abstractNum w:abstractNumId="11" w15:restartNumberingAfterBreak="0">
    <w:nsid w:val="36843492"/>
    <w:multiLevelType w:val="multilevel"/>
    <w:tmpl w:val="246462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914443"/>
    <w:multiLevelType w:val="multilevel"/>
    <w:tmpl w:val="F9BE7A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0217E8"/>
    <w:multiLevelType w:val="hybridMultilevel"/>
    <w:tmpl w:val="A314CAAE"/>
    <w:lvl w:ilvl="0" w:tplc="83D298CA">
      <w:start w:val="1"/>
      <w:numFmt w:val="bullet"/>
      <w:lvlText w:val=""/>
      <w:lvlJc w:val="left"/>
      <w:pPr>
        <w:ind w:left="720" w:hanging="360"/>
      </w:pPr>
      <w:rPr>
        <w:rFonts w:ascii="Symbol" w:hAnsi="Symbol" w:hint="default"/>
      </w:rPr>
    </w:lvl>
    <w:lvl w:ilvl="1" w:tplc="FC028078" w:tentative="1">
      <w:start w:val="1"/>
      <w:numFmt w:val="bullet"/>
      <w:lvlText w:val="o"/>
      <w:lvlJc w:val="left"/>
      <w:pPr>
        <w:ind w:left="1440" w:hanging="360"/>
      </w:pPr>
      <w:rPr>
        <w:rFonts w:ascii="Courier New" w:hAnsi="Courier New" w:cs="Courier New" w:hint="default"/>
      </w:rPr>
    </w:lvl>
    <w:lvl w:ilvl="2" w:tplc="EC8663C0" w:tentative="1">
      <w:start w:val="1"/>
      <w:numFmt w:val="bullet"/>
      <w:lvlText w:val=""/>
      <w:lvlJc w:val="left"/>
      <w:pPr>
        <w:ind w:left="2160" w:hanging="360"/>
      </w:pPr>
      <w:rPr>
        <w:rFonts w:ascii="Wingdings" w:hAnsi="Wingdings" w:hint="default"/>
      </w:rPr>
    </w:lvl>
    <w:lvl w:ilvl="3" w:tplc="1B42216E" w:tentative="1">
      <w:start w:val="1"/>
      <w:numFmt w:val="bullet"/>
      <w:lvlText w:val=""/>
      <w:lvlJc w:val="left"/>
      <w:pPr>
        <w:ind w:left="2880" w:hanging="360"/>
      </w:pPr>
      <w:rPr>
        <w:rFonts w:ascii="Symbol" w:hAnsi="Symbol" w:hint="default"/>
      </w:rPr>
    </w:lvl>
    <w:lvl w:ilvl="4" w:tplc="FB92B280" w:tentative="1">
      <w:start w:val="1"/>
      <w:numFmt w:val="bullet"/>
      <w:lvlText w:val="o"/>
      <w:lvlJc w:val="left"/>
      <w:pPr>
        <w:ind w:left="3600" w:hanging="360"/>
      </w:pPr>
      <w:rPr>
        <w:rFonts w:ascii="Courier New" w:hAnsi="Courier New" w:cs="Courier New" w:hint="default"/>
      </w:rPr>
    </w:lvl>
    <w:lvl w:ilvl="5" w:tplc="4860F18A" w:tentative="1">
      <w:start w:val="1"/>
      <w:numFmt w:val="bullet"/>
      <w:lvlText w:val=""/>
      <w:lvlJc w:val="left"/>
      <w:pPr>
        <w:ind w:left="4320" w:hanging="360"/>
      </w:pPr>
      <w:rPr>
        <w:rFonts w:ascii="Wingdings" w:hAnsi="Wingdings" w:hint="default"/>
      </w:rPr>
    </w:lvl>
    <w:lvl w:ilvl="6" w:tplc="FA2ABC80" w:tentative="1">
      <w:start w:val="1"/>
      <w:numFmt w:val="bullet"/>
      <w:lvlText w:val=""/>
      <w:lvlJc w:val="left"/>
      <w:pPr>
        <w:ind w:left="5040" w:hanging="360"/>
      </w:pPr>
      <w:rPr>
        <w:rFonts w:ascii="Symbol" w:hAnsi="Symbol" w:hint="default"/>
      </w:rPr>
    </w:lvl>
    <w:lvl w:ilvl="7" w:tplc="21FC3934" w:tentative="1">
      <w:start w:val="1"/>
      <w:numFmt w:val="bullet"/>
      <w:lvlText w:val="o"/>
      <w:lvlJc w:val="left"/>
      <w:pPr>
        <w:ind w:left="5760" w:hanging="360"/>
      </w:pPr>
      <w:rPr>
        <w:rFonts w:ascii="Courier New" w:hAnsi="Courier New" w:cs="Courier New" w:hint="default"/>
      </w:rPr>
    </w:lvl>
    <w:lvl w:ilvl="8" w:tplc="DC02D894" w:tentative="1">
      <w:start w:val="1"/>
      <w:numFmt w:val="bullet"/>
      <w:lvlText w:val=""/>
      <w:lvlJc w:val="left"/>
      <w:pPr>
        <w:ind w:left="6480" w:hanging="360"/>
      </w:pPr>
      <w:rPr>
        <w:rFonts w:ascii="Wingdings" w:hAnsi="Wingdings" w:hint="default"/>
      </w:rPr>
    </w:lvl>
  </w:abstractNum>
  <w:abstractNum w:abstractNumId="14" w15:restartNumberingAfterBreak="0">
    <w:nsid w:val="52E147D4"/>
    <w:multiLevelType w:val="multilevel"/>
    <w:tmpl w:val="AFE216A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859295A"/>
    <w:multiLevelType w:val="hybridMultilevel"/>
    <w:tmpl w:val="1C4015A8"/>
    <w:lvl w:ilvl="0" w:tplc="DF68145A">
      <w:start w:val="1"/>
      <w:numFmt w:val="bullet"/>
      <w:lvlText w:val=""/>
      <w:lvlJc w:val="left"/>
      <w:pPr>
        <w:ind w:left="720" w:hanging="360"/>
      </w:pPr>
      <w:rPr>
        <w:rFonts w:ascii="Wingdings" w:hAnsi="Wingdings" w:hint="default"/>
      </w:rPr>
    </w:lvl>
    <w:lvl w:ilvl="1" w:tplc="02D63E98" w:tentative="1">
      <w:start w:val="1"/>
      <w:numFmt w:val="bullet"/>
      <w:lvlText w:val="o"/>
      <w:lvlJc w:val="left"/>
      <w:pPr>
        <w:ind w:left="1440" w:hanging="360"/>
      </w:pPr>
      <w:rPr>
        <w:rFonts w:ascii="Courier New" w:hAnsi="Courier New" w:cs="Courier New" w:hint="default"/>
      </w:rPr>
    </w:lvl>
    <w:lvl w:ilvl="2" w:tplc="CF1050E6">
      <w:start w:val="1"/>
      <w:numFmt w:val="bullet"/>
      <w:lvlText w:val=""/>
      <w:lvlJc w:val="left"/>
      <w:pPr>
        <w:ind w:left="2160" w:hanging="360"/>
      </w:pPr>
      <w:rPr>
        <w:rFonts w:ascii="Wingdings" w:hAnsi="Wingdings" w:hint="default"/>
      </w:rPr>
    </w:lvl>
    <w:lvl w:ilvl="3" w:tplc="E0E06C5A" w:tentative="1">
      <w:start w:val="1"/>
      <w:numFmt w:val="bullet"/>
      <w:lvlText w:val=""/>
      <w:lvlJc w:val="left"/>
      <w:pPr>
        <w:ind w:left="2880" w:hanging="360"/>
      </w:pPr>
      <w:rPr>
        <w:rFonts w:ascii="Symbol" w:hAnsi="Symbol" w:hint="default"/>
      </w:rPr>
    </w:lvl>
    <w:lvl w:ilvl="4" w:tplc="33F6BBA6" w:tentative="1">
      <w:start w:val="1"/>
      <w:numFmt w:val="bullet"/>
      <w:lvlText w:val="o"/>
      <w:lvlJc w:val="left"/>
      <w:pPr>
        <w:ind w:left="3600" w:hanging="360"/>
      </w:pPr>
      <w:rPr>
        <w:rFonts w:ascii="Courier New" w:hAnsi="Courier New" w:cs="Courier New" w:hint="default"/>
      </w:rPr>
    </w:lvl>
    <w:lvl w:ilvl="5" w:tplc="48E85592" w:tentative="1">
      <w:start w:val="1"/>
      <w:numFmt w:val="bullet"/>
      <w:lvlText w:val=""/>
      <w:lvlJc w:val="left"/>
      <w:pPr>
        <w:ind w:left="4320" w:hanging="360"/>
      </w:pPr>
      <w:rPr>
        <w:rFonts w:ascii="Wingdings" w:hAnsi="Wingdings" w:hint="default"/>
      </w:rPr>
    </w:lvl>
    <w:lvl w:ilvl="6" w:tplc="3A402E52" w:tentative="1">
      <w:start w:val="1"/>
      <w:numFmt w:val="bullet"/>
      <w:lvlText w:val=""/>
      <w:lvlJc w:val="left"/>
      <w:pPr>
        <w:ind w:left="5040" w:hanging="360"/>
      </w:pPr>
      <w:rPr>
        <w:rFonts w:ascii="Symbol" w:hAnsi="Symbol" w:hint="default"/>
      </w:rPr>
    </w:lvl>
    <w:lvl w:ilvl="7" w:tplc="464EB4EE" w:tentative="1">
      <w:start w:val="1"/>
      <w:numFmt w:val="bullet"/>
      <w:lvlText w:val="o"/>
      <w:lvlJc w:val="left"/>
      <w:pPr>
        <w:ind w:left="5760" w:hanging="360"/>
      </w:pPr>
      <w:rPr>
        <w:rFonts w:ascii="Courier New" w:hAnsi="Courier New" w:cs="Courier New" w:hint="default"/>
      </w:rPr>
    </w:lvl>
    <w:lvl w:ilvl="8" w:tplc="C14C0FFC" w:tentative="1">
      <w:start w:val="1"/>
      <w:numFmt w:val="bullet"/>
      <w:lvlText w:val=""/>
      <w:lvlJc w:val="left"/>
      <w:pPr>
        <w:ind w:left="6480" w:hanging="360"/>
      </w:pPr>
      <w:rPr>
        <w:rFonts w:ascii="Wingdings" w:hAnsi="Wingdings" w:hint="default"/>
      </w:rPr>
    </w:lvl>
  </w:abstractNum>
  <w:abstractNum w:abstractNumId="16" w15:restartNumberingAfterBreak="0">
    <w:nsid w:val="59CA653E"/>
    <w:multiLevelType w:val="multilevel"/>
    <w:tmpl w:val="908E3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2AE6678"/>
    <w:multiLevelType w:val="multilevel"/>
    <w:tmpl w:val="8BB07E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5B0984"/>
    <w:multiLevelType w:val="hybridMultilevel"/>
    <w:tmpl w:val="524CB44C"/>
    <w:lvl w:ilvl="0" w:tplc="E1A04178">
      <w:start w:val="1"/>
      <w:numFmt w:val="decimal"/>
      <w:lvlText w:val="%1."/>
      <w:lvlJc w:val="left"/>
      <w:pPr>
        <w:ind w:left="720" w:hanging="360"/>
      </w:pPr>
      <w:rPr>
        <w:rFonts w:hint="default"/>
      </w:rPr>
    </w:lvl>
    <w:lvl w:ilvl="1" w:tplc="052CE0A8" w:tentative="1">
      <w:start w:val="1"/>
      <w:numFmt w:val="lowerLetter"/>
      <w:lvlText w:val="%2."/>
      <w:lvlJc w:val="left"/>
      <w:pPr>
        <w:ind w:left="1440" w:hanging="360"/>
      </w:pPr>
    </w:lvl>
    <w:lvl w:ilvl="2" w:tplc="4B1A9FA0" w:tentative="1">
      <w:start w:val="1"/>
      <w:numFmt w:val="lowerRoman"/>
      <w:lvlText w:val="%3."/>
      <w:lvlJc w:val="right"/>
      <w:pPr>
        <w:ind w:left="2160" w:hanging="180"/>
      </w:pPr>
    </w:lvl>
    <w:lvl w:ilvl="3" w:tplc="271CA23C" w:tentative="1">
      <w:start w:val="1"/>
      <w:numFmt w:val="decimal"/>
      <w:lvlText w:val="%4."/>
      <w:lvlJc w:val="left"/>
      <w:pPr>
        <w:ind w:left="2880" w:hanging="360"/>
      </w:pPr>
    </w:lvl>
    <w:lvl w:ilvl="4" w:tplc="860E66F6" w:tentative="1">
      <w:start w:val="1"/>
      <w:numFmt w:val="lowerLetter"/>
      <w:lvlText w:val="%5."/>
      <w:lvlJc w:val="left"/>
      <w:pPr>
        <w:ind w:left="3600" w:hanging="360"/>
      </w:pPr>
    </w:lvl>
    <w:lvl w:ilvl="5" w:tplc="5EE0125E" w:tentative="1">
      <w:start w:val="1"/>
      <w:numFmt w:val="lowerRoman"/>
      <w:lvlText w:val="%6."/>
      <w:lvlJc w:val="right"/>
      <w:pPr>
        <w:ind w:left="4320" w:hanging="180"/>
      </w:pPr>
    </w:lvl>
    <w:lvl w:ilvl="6" w:tplc="031CB542" w:tentative="1">
      <w:start w:val="1"/>
      <w:numFmt w:val="decimal"/>
      <w:lvlText w:val="%7."/>
      <w:lvlJc w:val="left"/>
      <w:pPr>
        <w:ind w:left="5040" w:hanging="360"/>
      </w:pPr>
    </w:lvl>
    <w:lvl w:ilvl="7" w:tplc="5674330E" w:tentative="1">
      <w:start w:val="1"/>
      <w:numFmt w:val="lowerLetter"/>
      <w:lvlText w:val="%8."/>
      <w:lvlJc w:val="left"/>
      <w:pPr>
        <w:ind w:left="5760" w:hanging="360"/>
      </w:pPr>
    </w:lvl>
    <w:lvl w:ilvl="8" w:tplc="EB6ABF68" w:tentative="1">
      <w:start w:val="1"/>
      <w:numFmt w:val="lowerRoman"/>
      <w:lvlText w:val="%9."/>
      <w:lvlJc w:val="right"/>
      <w:pPr>
        <w:ind w:left="6480" w:hanging="180"/>
      </w:pPr>
    </w:lvl>
  </w:abstractNum>
  <w:abstractNum w:abstractNumId="19" w15:restartNumberingAfterBreak="0">
    <w:nsid w:val="7F8D0718"/>
    <w:multiLevelType w:val="multilevel"/>
    <w:tmpl w:val="A47CCD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4"/>
  </w:num>
  <w:num w:numId="3">
    <w:abstractNumId w:val="2"/>
  </w:num>
  <w:num w:numId="4">
    <w:abstractNumId w:val="13"/>
  </w:num>
  <w:num w:numId="5">
    <w:abstractNumId w:val="3"/>
  </w:num>
  <w:num w:numId="6">
    <w:abstractNumId w:val="8"/>
  </w:num>
  <w:num w:numId="7">
    <w:abstractNumId w:val="7"/>
  </w:num>
  <w:num w:numId="8">
    <w:abstractNumId w:val="14"/>
  </w:num>
  <w:num w:numId="9">
    <w:abstractNumId w:val="12"/>
  </w:num>
  <w:num w:numId="10">
    <w:abstractNumId w:val="0"/>
  </w:num>
  <w:num w:numId="11">
    <w:abstractNumId w:val="9"/>
  </w:num>
  <w:num w:numId="12">
    <w:abstractNumId w:val="19"/>
  </w:num>
  <w:num w:numId="13">
    <w:abstractNumId w:val="17"/>
  </w:num>
  <w:num w:numId="14">
    <w:abstractNumId w:val="11"/>
  </w:num>
  <w:num w:numId="15">
    <w:abstractNumId w:val="16"/>
  </w:num>
  <w:num w:numId="16">
    <w:abstractNumId w:val="5"/>
  </w:num>
  <w:num w:numId="17">
    <w:abstractNumId w:val="1"/>
  </w:num>
  <w:num w:numId="18">
    <w:abstractNumId w:val="15"/>
  </w:num>
  <w:num w:numId="19">
    <w:abstractNumId w:val="18"/>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9E3"/>
    <w:rsid w:val="00000023"/>
    <w:rsid w:val="00013277"/>
    <w:rsid w:val="00014B94"/>
    <w:rsid w:val="00014DB3"/>
    <w:rsid w:val="00017C09"/>
    <w:rsid w:val="00022894"/>
    <w:rsid w:val="0002718A"/>
    <w:rsid w:val="00027DB4"/>
    <w:rsid w:val="00041BF1"/>
    <w:rsid w:val="000457B8"/>
    <w:rsid w:val="000704C1"/>
    <w:rsid w:val="00072C1E"/>
    <w:rsid w:val="00073E50"/>
    <w:rsid w:val="000832F1"/>
    <w:rsid w:val="00086E0D"/>
    <w:rsid w:val="000A0916"/>
    <w:rsid w:val="000B3254"/>
    <w:rsid w:val="000B5480"/>
    <w:rsid w:val="000B7ACD"/>
    <w:rsid w:val="000C1F26"/>
    <w:rsid w:val="000C4251"/>
    <w:rsid w:val="000D0244"/>
    <w:rsid w:val="000D6D38"/>
    <w:rsid w:val="000E2A96"/>
    <w:rsid w:val="000E3C7C"/>
    <w:rsid w:val="000E3CE2"/>
    <w:rsid w:val="000F40EA"/>
    <w:rsid w:val="000F5DE0"/>
    <w:rsid w:val="00102698"/>
    <w:rsid w:val="001176E9"/>
    <w:rsid w:val="00120FC5"/>
    <w:rsid w:val="00123342"/>
    <w:rsid w:val="00132C90"/>
    <w:rsid w:val="00142802"/>
    <w:rsid w:val="00150A8E"/>
    <w:rsid w:val="00156637"/>
    <w:rsid w:val="00174414"/>
    <w:rsid w:val="00183813"/>
    <w:rsid w:val="00185B67"/>
    <w:rsid w:val="001A642B"/>
    <w:rsid w:val="001B2BAD"/>
    <w:rsid w:val="001C786C"/>
    <w:rsid w:val="001C7CBD"/>
    <w:rsid w:val="001E0779"/>
    <w:rsid w:val="001E4B42"/>
    <w:rsid w:val="001E5419"/>
    <w:rsid w:val="001F2848"/>
    <w:rsid w:val="001F46F6"/>
    <w:rsid w:val="0020714B"/>
    <w:rsid w:val="00214991"/>
    <w:rsid w:val="00223605"/>
    <w:rsid w:val="0022524E"/>
    <w:rsid w:val="00225ADE"/>
    <w:rsid w:val="00226102"/>
    <w:rsid w:val="00237434"/>
    <w:rsid w:val="002458F2"/>
    <w:rsid w:val="00250085"/>
    <w:rsid w:val="00260CBF"/>
    <w:rsid w:val="00266526"/>
    <w:rsid w:val="0026672F"/>
    <w:rsid w:val="0027093B"/>
    <w:rsid w:val="00272A34"/>
    <w:rsid w:val="00275D02"/>
    <w:rsid w:val="002928DF"/>
    <w:rsid w:val="00295826"/>
    <w:rsid w:val="002B632D"/>
    <w:rsid w:val="002B711A"/>
    <w:rsid w:val="002C40CE"/>
    <w:rsid w:val="002C5786"/>
    <w:rsid w:val="002D0439"/>
    <w:rsid w:val="002D190C"/>
    <w:rsid w:val="002D1D34"/>
    <w:rsid w:val="002E2730"/>
    <w:rsid w:val="002F2AD8"/>
    <w:rsid w:val="003052C4"/>
    <w:rsid w:val="0030658B"/>
    <w:rsid w:val="00315182"/>
    <w:rsid w:val="0031526E"/>
    <w:rsid w:val="00315B09"/>
    <w:rsid w:val="00316B35"/>
    <w:rsid w:val="003313D9"/>
    <w:rsid w:val="00347918"/>
    <w:rsid w:val="003554D1"/>
    <w:rsid w:val="003570CC"/>
    <w:rsid w:val="00361976"/>
    <w:rsid w:val="00365895"/>
    <w:rsid w:val="0037058F"/>
    <w:rsid w:val="00372A70"/>
    <w:rsid w:val="00372EA5"/>
    <w:rsid w:val="00374914"/>
    <w:rsid w:val="003766C6"/>
    <w:rsid w:val="0038296B"/>
    <w:rsid w:val="00384EAA"/>
    <w:rsid w:val="00386D22"/>
    <w:rsid w:val="003A132A"/>
    <w:rsid w:val="003A1614"/>
    <w:rsid w:val="003A661F"/>
    <w:rsid w:val="003B4252"/>
    <w:rsid w:val="003C0080"/>
    <w:rsid w:val="003C6848"/>
    <w:rsid w:val="003D6D8E"/>
    <w:rsid w:val="003E2284"/>
    <w:rsid w:val="003F2976"/>
    <w:rsid w:val="003F7C90"/>
    <w:rsid w:val="00401AE5"/>
    <w:rsid w:val="004103A6"/>
    <w:rsid w:val="0042421D"/>
    <w:rsid w:val="004301F0"/>
    <w:rsid w:val="00435E0E"/>
    <w:rsid w:val="0046488A"/>
    <w:rsid w:val="0046717F"/>
    <w:rsid w:val="00467967"/>
    <w:rsid w:val="00487405"/>
    <w:rsid w:val="00492632"/>
    <w:rsid w:val="00493796"/>
    <w:rsid w:val="004A1301"/>
    <w:rsid w:val="004B109D"/>
    <w:rsid w:val="004C1A48"/>
    <w:rsid w:val="004D6AC6"/>
    <w:rsid w:val="004E3E9D"/>
    <w:rsid w:val="004F570A"/>
    <w:rsid w:val="004F5864"/>
    <w:rsid w:val="004F7FE4"/>
    <w:rsid w:val="00502FCB"/>
    <w:rsid w:val="00503A19"/>
    <w:rsid w:val="00505424"/>
    <w:rsid w:val="00513774"/>
    <w:rsid w:val="00525895"/>
    <w:rsid w:val="005370E8"/>
    <w:rsid w:val="00537BEF"/>
    <w:rsid w:val="00537D6B"/>
    <w:rsid w:val="0054280F"/>
    <w:rsid w:val="00551E27"/>
    <w:rsid w:val="005523F0"/>
    <w:rsid w:val="00563430"/>
    <w:rsid w:val="00566113"/>
    <w:rsid w:val="005B4FD1"/>
    <w:rsid w:val="005B69B9"/>
    <w:rsid w:val="005B7ABF"/>
    <w:rsid w:val="005F4407"/>
    <w:rsid w:val="005F628C"/>
    <w:rsid w:val="00601F9C"/>
    <w:rsid w:val="00606441"/>
    <w:rsid w:val="00606C05"/>
    <w:rsid w:val="006114D4"/>
    <w:rsid w:val="00614B62"/>
    <w:rsid w:val="006212AF"/>
    <w:rsid w:val="006530DB"/>
    <w:rsid w:val="00653D5A"/>
    <w:rsid w:val="00653DB9"/>
    <w:rsid w:val="00657404"/>
    <w:rsid w:val="0066512D"/>
    <w:rsid w:val="00673D21"/>
    <w:rsid w:val="00676B0C"/>
    <w:rsid w:val="00693116"/>
    <w:rsid w:val="006A0027"/>
    <w:rsid w:val="006A0A9E"/>
    <w:rsid w:val="006B22FE"/>
    <w:rsid w:val="006B297F"/>
    <w:rsid w:val="006B6BF2"/>
    <w:rsid w:val="006C0EB4"/>
    <w:rsid w:val="006D07C2"/>
    <w:rsid w:val="006E3989"/>
    <w:rsid w:val="006F4B80"/>
    <w:rsid w:val="00712710"/>
    <w:rsid w:val="00713E4F"/>
    <w:rsid w:val="00716737"/>
    <w:rsid w:val="00722BF7"/>
    <w:rsid w:val="0073344E"/>
    <w:rsid w:val="00733AB8"/>
    <w:rsid w:val="00735E3B"/>
    <w:rsid w:val="007416AB"/>
    <w:rsid w:val="00756D47"/>
    <w:rsid w:val="00775B84"/>
    <w:rsid w:val="0078326F"/>
    <w:rsid w:val="007A3045"/>
    <w:rsid w:val="007A3125"/>
    <w:rsid w:val="007B4AFF"/>
    <w:rsid w:val="007D18FE"/>
    <w:rsid w:val="007E3B25"/>
    <w:rsid w:val="0080302C"/>
    <w:rsid w:val="008060F2"/>
    <w:rsid w:val="00812515"/>
    <w:rsid w:val="00815C0D"/>
    <w:rsid w:val="00817623"/>
    <w:rsid w:val="00831D87"/>
    <w:rsid w:val="008329B2"/>
    <w:rsid w:val="00840A57"/>
    <w:rsid w:val="00842D18"/>
    <w:rsid w:val="008527AC"/>
    <w:rsid w:val="00862711"/>
    <w:rsid w:val="00863770"/>
    <w:rsid w:val="008645F6"/>
    <w:rsid w:val="00880D13"/>
    <w:rsid w:val="0089023C"/>
    <w:rsid w:val="0089401E"/>
    <w:rsid w:val="008B3426"/>
    <w:rsid w:val="008B7B08"/>
    <w:rsid w:val="008B7FDF"/>
    <w:rsid w:val="008C3263"/>
    <w:rsid w:val="008C4281"/>
    <w:rsid w:val="008C6072"/>
    <w:rsid w:val="008D3365"/>
    <w:rsid w:val="008D5985"/>
    <w:rsid w:val="008E469D"/>
    <w:rsid w:val="008E701B"/>
    <w:rsid w:val="008F33CE"/>
    <w:rsid w:val="00905E9F"/>
    <w:rsid w:val="00907F49"/>
    <w:rsid w:val="00915620"/>
    <w:rsid w:val="0093186C"/>
    <w:rsid w:val="00940881"/>
    <w:rsid w:val="009418D6"/>
    <w:rsid w:val="00953306"/>
    <w:rsid w:val="00954670"/>
    <w:rsid w:val="00963FB2"/>
    <w:rsid w:val="00971776"/>
    <w:rsid w:val="009839F7"/>
    <w:rsid w:val="00990F43"/>
    <w:rsid w:val="00996EFD"/>
    <w:rsid w:val="009A12D4"/>
    <w:rsid w:val="009A20C3"/>
    <w:rsid w:val="009A6A3A"/>
    <w:rsid w:val="009B10E9"/>
    <w:rsid w:val="009B15B1"/>
    <w:rsid w:val="009B2784"/>
    <w:rsid w:val="009B70F3"/>
    <w:rsid w:val="009B763D"/>
    <w:rsid w:val="009C1D2D"/>
    <w:rsid w:val="009D1050"/>
    <w:rsid w:val="009E244F"/>
    <w:rsid w:val="009E51D5"/>
    <w:rsid w:val="009F7E01"/>
    <w:rsid w:val="00A02BCD"/>
    <w:rsid w:val="00A12A68"/>
    <w:rsid w:val="00A1461B"/>
    <w:rsid w:val="00A1496B"/>
    <w:rsid w:val="00A20A8A"/>
    <w:rsid w:val="00A25492"/>
    <w:rsid w:val="00A303FC"/>
    <w:rsid w:val="00A30809"/>
    <w:rsid w:val="00A3558C"/>
    <w:rsid w:val="00A35663"/>
    <w:rsid w:val="00A5155B"/>
    <w:rsid w:val="00A52655"/>
    <w:rsid w:val="00A5491E"/>
    <w:rsid w:val="00A641A5"/>
    <w:rsid w:val="00A81AFB"/>
    <w:rsid w:val="00A911CF"/>
    <w:rsid w:val="00A92829"/>
    <w:rsid w:val="00A93BD4"/>
    <w:rsid w:val="00AA23BB"/>
    <w:rsid w:val="00AA3E55"/>
    <w:rsid w:val="00AA6FA3"/>
    <w:rsid w:val="00AB23E2"/>
    <w:rsid w:val="00AB55C5"/>
    <w:rsid w:val="00AB6F9A"/>
    <w:rsid w:val="00AC124F"/>
    <w:rsid w:val="00AC1F72"/>
    <w:rsid w:val="00AC65A2"/>
    <w:rsid w:val="00AC7F18"/>
    <w:rsid w:val="00AD01FF"/>
    <w:rsid w:val="00AD03B4"/>
    <w:rsid w:val="00AD09FE"/>
    <w:rsid w:val="00AD7907"/>
    <w:rsid w:val="00AF38A8"/>
    <w:rsid w:val="00B029FA"/>
    <w:rsid w:val="00B14CEE"/>
    <w:rsid w:val="00B1714A"/>
    <w:rsid w:val="00B17EAE"/>
    <w:rsid w:val="00B32BCE"/>
    <w:rsid w:val="00B35A9D"/>
    <w:rsid w:val="00B4179D"/>
    <w:rsid w:val="00B422DB"/>
    <w:rsid w:val="00B44430"/>
    <w:rsid w:val="00B70084"/>
    <w:rsid w:val="00B72CAB"/>
    <w:rsid w:val="00B82E56"/>
    <w:rsid w:val="00B84F34"/>
    <w:rsid w:val="00B87619"/>
    <w:rsid w:val="00BA52BA"/>
    <w:rsid w:val="00BA5465"/>
    <w:rsid w:val="00BB380B"/>
    <w:rsid w:val="00BB52DC"/>
    <w:rsid w:val="00BB63A6"/>
    <w:rsid w:val="00BD046D"/>
    <w:rsid w:val="00BD7636"/>
    <w:rsid w:val="00BE2B72"/>
    <w:rsid w:val="00BE3CB3"/>
    <w:rsid w:val="00BE3D80"/>
    <w:rsid w:val="00BE7F60"/>
    <w:rsid w:val="00BF0C22"/>
    <w:rsid w:val="00C00F8D"/>
    <w:rsid w:val="00C14FAF"/>
    <w:rsid w:val="00C23DF0"/>
    <w:rsid w:val="00C30FB1"/>
    <w:rsid w:val="00C4464D"/>
    <w:rsid w:val="00C4741E"/>
    <w:rsid w:val="00C514BA"/>
    <w:rsid w:val="00C615B1"/>
    <w:rsid w:val="00C62C00"/>
    <w:rsid w:val="00C64AE2"/>
    <w:rsid w:val="00C65526"/>
    <w:rsid w:val="00C67AA0"/>
    <w:rsid w:val="00C749FB"/>
    <w:rsid w:val="00C75EAF"/>
    <w:rsid w:val="00C8087D"/>
    <w:rsid w:val="00C96568"/>
    <w:rsid w:val="00CA527B"/>
    <w:rsid w:val="00CA643D"/>
    <w:rsid w:val="00CB6419"/>
    <w:rsid w:val="00CC01C9"/>
    <w:rsid w:val="00CC47B4"/>
    <w:rsid w:val="00CC5D91"/>
    <w:rsid w:val="00CD3FB9"/>
    <w:rsid w:val="00CE0CD3"/>
    <w:rsid w:val="00CE2EFA"/>
    <w:rsid w:val="00CE62F6"/>
    <w:rsid w:val="00CF40CD"/>
    <w:rsid w:val="00D31F07"/>
    <w:rsid w:val="00D347F5"/>
    <w:rsid w:val="00D458E3"/>
    <w:rsid w:val="00D50468"/>
    <w:rsid w:val="00D56448"/>
    <w:rsid w:val="00D57A9F"/>
    <w:rsid w:val="00D62425"/>
    <w:rsid w:val="00D64EF7"/>
    <w:rsid w:val="00D6739E"/>
    <w:rsid w:val="00D73A32"/>
    <w:rsid w:val="00D7510D"/>
    <w:rsid w:val="00D8060D"/>
    <w:rsid w:val="00D85881"/>
    <w:rsid w:val="00D85EE4"/>
    <w:rsid w:val="00D95971"/>
    <w:rsid w:val="00DA469B"/>
    <w:rsid w:val="00DC23EB"/>
    <w:rsid w:val="00DC4D95"/>
    <w:rsid w:val="00DD0544"/>
    <w:rsid w:val="00DE4BDD"/>
    <w:rsid w:val="00DF3BAC"/>
    <w:rsid w:val="00E04265"/>
    <w:rsid w:val="00E14D6F"/>
    <w:rsid w:val="00E23259"/>
    <w:rsid w:val="00E27E3E"/>
    <w:rsid w:val="00E32BE7"/>
    <w:rsid w:val="00E32FB0"/>
    <w:rsid w:val="00E5324D"/>
    <w:rsid w:val="00E549D9"/>
    <w:rsid w:val="00E54F0A"/>
    <w:rsid w:val="00E60359"/>
    <w:rsid w:val="00E606F0"/>
    <w:rsid w:val="00E634FC"/>
    <w:rsid w:val="00E64B88"/>
    <w:rsid w:val="00E65AEA"/>
    <w:rsid w:val="00E67DAF"/>
    <w:rsid w:val="00E73FEA"/>
    <w:rsid w:val="00E75572"/>
    <w:rsid w:val="00E836E2"/>
    <w:rsid w:val="00E93898"/>
    <w:rsid w:val="00EA2C94"/>
    <w:rsid w:val="00EA3E3B"/>
    <w:rsid w:val="00EA764C"/>
    <w:rsid w:val="00EB2494"/>
    <w:rsid w:val="00EF361A"/>
    <w:rsid w:val="00EF66E3"/>
    <w:rsid w:val="00EF714D"/>
    <w:rsid w:val="00F00A52"/>
    <w:rsid w:val="00F1522B"/>
    <w:rsid w:val="00F211AE"/>
    <w:rsid w:val="00F25E3B"/>
    <w:rsid w:val="00F27B0D"/>
    <w:rsid w:val="00F31E68"/>
    <w:rsid w:val="00F338AA"/>
    <w:rsid w:val="00F375A1"/>
    <w:rsid w:val="00F40F13"/>
    <w:rsid w:val="00F41DC9"/>
    <w:rsid w:val="00F47612"/>
    <w:rsid w:val="00F479E3"/>
    <w:rsid w:val="00F47B06"/>
    <w:rsid w:val="00F57199"/>
    <w:rsid w:val="00F577D3"/>
    <w:rsid w:val="00F62400"/>
    <w:rsid w:val="00F979B7"/>
    <w:rsid w:val="00FA656B"/>
    <w:rsid w:val="00FB5DC2"/>
    <w:rsid w:val="00FE2DFA"/>
    <w:rsid w:val="00FE5239"/>
    <w:rsid w:val="00FE7F01"/>
    <w:rsid w:val="00FF7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58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E3"/>
  </w:style>
  <w:style w:type="paragraph" w:styleId="Footer">
    <w:name w:val="footer"/>
    <w:basedOn w:val="Normal"/>
    <w:link w:val="FooterChar"/>
    <w:uiPriority w:val="99"/>
    <w:unhideWhenUsed/>
    <w:rsid w:val="00F479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E3"/>
  </w:style>
  <w:style w:type="paragraph" w:styleId="ListParagraph">
    <w:name w:val="List Paragraph"/>
    <w:basedOn w:val="Normal"/>
    <w:uiPriority w:val="34"/>
    <w:qFormat/>
    <w:rsid w:val="005F4407"/>
    <w:pPr>
      <w:ind w:left="720"/>
      <w:contextualSpacing/>
    </w:pPr>
  </w:style>
  <w:style w:type="character" w:styleId="Hyperlink">
    <w:name w:val="Hyperlink"/>
    <w:basedOn w:val="DefaultParagraphFont"/>
    <w:uiPriority w:val="99"/>
    <w:unhideWhenUsed/>
    <w:rsid w:val="00BE3D80"/>
    <w:rPr>
      <w:color w:val="0563C1" w:themeColor="hyperlink"/>
      <w:u w:val="single"/>
    </w:rPr>
  </w:style>
  <w:style w:type="character" w:customStyle="1" w:styleId="UnresolvedMention1">
    <w:name w:val="Unresolved Mention1"/>
    <w:basedOn w:val="DefaultParagraphFont"/>
    <w:uiPriority w:val="99"/>
    <w:semiHidden/>
    <w:unhideWhenUsed/>
    <w:rsid w:val="00BE3D80"/>
    <w:rPr>
      <w:color w:val="605E5C"/>
      <w:shd w:val="clear" w:color="auto" w:fill="E1DFDD"/>
    </w:rPr>
  </w:style>
  <w:style w:type="paragraph" w:styleId="NormalWeb">
    <w:name w:val="Normal (Web)"/>
    <w:basedOn w:val="Normal"/>
    <w:link w:val="NormalWebChar"/>
    <w:uiPriority w:val="99"/>
    <w:unhideWhenUsed/>
    <w:rsid w:val="00D8060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8060D"/>
    <w:rPr>
      <w:i/>
      <w:iCs/>
    </w:rPr>
  </w:style>
  <w:style w:type="character" w:customStyle="1" w:styleId="UnresolvedMention2">
    <w:name w:val="Unresolved Mention2"/>
    <w:basedOn w:val="DefaultParagraphFont"/>
    <w:uiPriority w:val="99"/>
    <w:rsid w:val="00653D5A"/>
    <w:rPr>
      <w:color w:val="605E5C"/>
      <w:shd w:val="clear" w:color="auto" w:fill="E1DFDD"/>
    </w:rPr>
  </w:style>
  <w:style w:type="character" w:customStyle="1" w:styleId="NormalWebChar">
    <w:name w:val="Normal (Web) Char"/>
    <w:basedOn w:val="DefaultParagraphFont"/>
    <w:link w:val="NormalWeb"/>
    <w:uiPriority w:val="99"/>
    <w:rsid w:val="00A1496B"/>
    <w:rPr>
      <w:rFonts w:ascii="Times New Roman" w:eastAsia="Times New Roman" w:hAnsi="Times New Roman" w:cs="Times New Roman"/>
      <w:sz w:val="24"/>
      <w:szCs w:val="24"/>
    </w:rPr>
  </w:style>
  <w:style w:type="character" w:customStyle="1" w:styleId="UnresolvedMention3">
    <w:name w:val="Unresolved Mention3"/>
    <w:basedOn w:val="DefaultParagraphFont"/>
    <w:uiPriority w:val="99"/>
    <w:rsid w:val="00E549D9"/>
    <w:rPr>
      <w:color w:val="605E5C"/>
      <w:shd w:val="clear" w:color="auto" w:fill="E1DFDD"/>
    </w:rPr>
  </w:style>
  <w:style w:type="character" w:customStyle="1" w:styleId="UnresolvedMention4">
    <w:name w:val="Unresolved Mention4"/>
    <w:basedOn w:val="DefaultParagraphFont"/>
    <w:uiPriority w:val="99"/>
    <w:rsid w:val="00D56448"/>
    <w:rPr>
      <w:color w:val="605E5C"/>
      <w:shd w:val="clear" w:color="auto" w:fill="E1DFDD"/>
    </w:rPr>
  </w:style>
  <w:style w:type="character" w:customStyle="1" w:styleId="UnresolvedMention5">
    <w:name w:val="Unresolved Mention5"/>
    <w:basedOn w:val="DefaultParagraphFont"/>
    <w:uiPriority w:val="99"/>
    <w:rsid w:val="000D6D38"/>
    <w:rPr>
      <w:color w:val="605E5C"/>
      <w:shd w:val="clear" w:color="auto" w:fill="E1DFDD"/>
    </w:rPr>
  </w:style>
  <w:style w:type="character" w:customStyle="1" w:styleId="UnresolvedMention6">
    <w:name w:val="Unresolved Mention6"/>
    <w:basedOn w:val="DefaultParagraphFont"/>
    <w:uiPriority w:val="99"/>
    <w:rsid w:val="00386D22"/>
    <w:rPr>
      <w:color w:val="605E5C"/>
      <w:shd w:val="clear" w:color="auto" w:fill="E1DFDD"/>
    </w:rPr>
  </w:style>
  <w:style w:type="character" w:customStyle="1" w:styleId="UnresolvedMention7">
    <w:name w:val="Unresolved Mention7"/>
    <w:basedOn w:val="DefaultParagraphFont"/>
    <w:uiPriority w:val="99"/>
    <w:rsid w:val="00537BEF"/>
    <w:rPr>
      <w:color w:val="605E5C"/>
      <w:shd w:val="clear" w:color="auto" w:fill="E1DFDD"/>
    </w:rPr>
  </w:style>
  <w:style w:type="table" w:styleId="TableGrid">
    <w:name w:val="Table Grid"/>
    <w:basedOn w:val="TableNormal"/>
    <w:uiPriority w:val="39"/>
    <w:rsid w:val="00B029F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chart" Target="charts/chart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https://encrypted-tbn0.gstatic.com/images?q=tbn%3AANd9GcQCpjJWXW5QSnT96f0rKkIV4b5SfPekCIcdgQ&amp;usqp=CA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C:\var\folders\9z\00nrzp8j56x_rj86c0qkrgwr0000gn\T\com.microsoft.Word\WebArchiveCopyPasteTempFiles\2Q=="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https://encrypted-tbn0.gstatic.com/images?q=tbn%3AANd9GcSwiadp8r-VbVS-qMh7IWEgbAjzkUJlvZ5X4A&amp;usqp=CAU" TargetMode="External"/><Relationship Id="rId23"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file:///C:\var\folders\9z\00nrzp8j56x_rj86c0qkrgwr0000gn\T\com.microsoft.Word\WebArchiveCopyPasteTempFiles\Z" TargetMode="External"/><Relationship Id="rId14" Type="http://schemas.openxmlformats.org/officeDocument/2006/relationships/image" Target="media/image5.jpeg"/><Relationship Id="rId22"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A histogram of Neutrophils per student</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Sheet1!$A$2</c:f>
              <c:strCache>
                <c:ptCount val="1"/>
                <c:pt idx="0">
                  <c:v>Student 1</c:v>
                </c:pt>
              </c:strCache>
            </c:strRef>
          </c:tx>
          <c:spPr>
            <a:solidFill>
              <a:schemeClr val="accent1"/>
            </a:solidFill>
            <a:ln>
              <a:noFill/>
            </a:ln>
            <a:effectLst/>
          </c:spPr>
          <c:invertIfNegative val="0"/>
          <c:cat>
            <c:strRef>
              <c:f>Sheet1!$B$1</c:f>
              <c:strCache>
                <c:ptCount val="1"/>
                <c:pt idx="0">
                  <c:v>Neutrophil</c:v>
                </c:pt>
              </c:strCache>
            </c:strRef>
          </c:cat>
          <c:val>
            <c:numRef>
              <c:f>Sheet1!$B$2</c:f>
              <c:numCache>
                <c:formatCode>General</c:formatCode>
                <c:ptCount val="1"/>
                <c:pt idx="0">
                  <c:v>3500</c:v>
                </c:pt>
              </c:numCache>
            </c:numRef>
          </c:val>
          <c:extLst>
            <c:ext xmlns:c16="http://schemas.microsoft.com/office/drawing/2014/chart" uri="{C3380CC4-5D6E-409C-BE32-E72D297353CC}">
              <c16:uniqueId val="{00000000-4018-4F6E-A942-34F77AF3BA34}"/>
            </c:ext>
          </c:extLst>
        </c:ser>
        <c:ser>
          <c:idx val="1"/>
          <c:order val="1"/>
          <c:tx>
            <c:strRef>
              <c:f>Sheet1!$A$3</c:f>
              <c:strCache>
                <c:ptCount val="1"/>
                <c:pt idx="0">
                  <c:v>Student 2</c:v>
                </c:pt>
              </c:strCache>
            </c:strRef>
          </c:tx>
          <c:spPr>
            <a:solidFill>
              <a:schemeClr val="accent2"/>
            </a:solidFill>
            <a:ln>
              <a:noFill/>
            </a:ln>
            <a:effectLst/>
          </c:spPr>
          <c:invertIfNegative val="0"/>
          <c:cat>
            <c:strRef>
              <c:f>Sheet1!$B$1</c:f>
              <c:strCache>
                <c:ptCount val="1"/>
                <c:pt idx="0">
                  <c:v>Neutrophil</c:v>
                </c:pt>
              </c:strCache>
            </c:strRef>
          </c:cat>
          <c:val>
            <c:numRef>
              <c:f>Sheet1!$B$3</c:f>
              <c:numCache>
                <c:formatCode>General</c:formatCode>
                <c:ptCount val="1"/>
                <c:pt idx="0">
                  <c:v>1500</c:v>
                </c:pt>
              </c:numCache>
            </c:numRef>
          </c:val>
          <c:extLst>
            <c:ext xmlns:c16="http://schemas.microsoft.com/office/drawing/2014/chart" uri="{C3380CC4-5D6E-409C-BE32-E72D297353CC}">
              <c16:uniqueId val="{00000001-4018-4F6E-A942-34F77AF3BA34}"/>
            </c:ext>
          </c:extLst>
        </c:ser>
        <c:ser>
          <c:idx val="2"/>
          <c:order val="2"/>
          <c:tx>
            <c:strRef>
              <c:f>Sheet1!$A$4</c:f>
              <c:strCache>
                <c:ptCount val="1"/>
                <c:pt idx="0">
                  <c:v>Student 3</c:v>
                </c:pt>
              </c:strCache>
            </c:strRef>
          </c:tx>
          <c:spPr>
            <a:solidFill>
              <a:schemeClr val="accent3"/>
            </a:solidFill>
            <a:ln>
              <a:noFill/>
            </a:ln>
            <a:effectLst/>
          </c:spPr>
          <c:invertIfNegative val="0"/>
          <c:cat>
            <c:strRef>
              <c:f>Sheet1!$B$1</c:f>
              <c:strCache>
                <c:ptCount val="1"/>
                <c:pt idx="0">
                  <c:v>Neutrophil</c:v>
                </c:pt>
              </c:strCache>
            </c:strRef>
          </c:cat>
          <c:val>
            <c:numRef>
              <c:f>Sheet1!$B$4</c:f>
              <c:numCache>
                <c:formatCode>General</c:formatCode>
                <c:ptCount val="1"/>
                <c:pt idx="0">
                  <c:v>3400</c:v>
                </c:pt>
              </c:numCache>
            </c:numRef>
          </c:val>
          <c:extLst>
            <c:ext xmlns:c16="http://schemas.microsoft.com/office/drawing/2014/chart" uri="{C3380CC4-5D6E-409C-BE32-E72D297353CC}">
              <c16:uniqueId val="{00000002-4018-4F6E-A942-34F77AF3BA34}"/>
            </c:ext>
          </c:extLst>
        </c:ser>
        <c:ser>
          <c:idx val="3"/>
          <c:order val="3"/>
          <c:tx>
            <c:strRef>
              <c:f>Sheet1!$A$5</c:f>
              <c:strCache>
                <c:ptCount val="1"/>
                <c:pt idx="0">
                  <c:v>Student 4</c:v>
                </c:pt>
              </c:strCache>
            </c:strRef>
          </c:tx>
          <c:spPr>
            <a:solidFill>
              <a:schemeClr val="accent4"/>
            </a:solidFill>
            <a:ln>
              <a:noFill/>
            </a:ln>
            <a:effectLst/>
          </c:spPr>
          <c:invertIfNegative val="0"/>
          <c:cat>
            <c:strRef>
              <c:f>Sheet1!$B$1</c:f>
              <c:strCache>
                <c:ptCount val="1"/>
                <c:pt idx="0">
                  <c:v>Neutrophil</c:v>
                </c:pt>
              </c:strCache>
            </c:strRef>
          </c:cat>
          <c:val>
            <c:numRef>
              <c:f>Sheet1!$B$5</c:f>
              <c:numCache>
                <c:formatCode>General</c:formatCode>
                <c:ptCount val="1"/>
                <c:pt idx="0">
                  <c:v>3700</c:v>
                </c:pt>
              </c:numCache>
            </c:numRef>
          </c:val>
          <c:extLst>
            <c:ext xmlns:c16="http://schemas.microsoft.com/office/drawing/2014/chart" uri="{C3380CC4-5D6E-409C-BE32-E72D297353CC}">
              <c16:uniqueId val="{00000003-4018-4F6E-A942-34F77AF3BA34}"/>
            </c:ext>
          </c:extLst>
        </c:ser>
        <c:dLbls>
          <c:showLegendKey val="0"/>
          <c:showVal val="0"/>
          <c:showCatName val="0"/>
          <c:showSerName val="0"/>
          <c:showPercent val="0"/>
          <c:showBubbleSize val="0"/>
        </c:dLbls>
        <c:gapWidth val="219"/>
        <c:overlap val="-27"/>
        <c:axId val="1697631344"/>
        <c:axId val="1697630256"/>
      </c:barChart>
      <c:catAx>
        <c:axId val="1697631344"/>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97630256"/>
        <c:crosses val="autoZero"/>
        <c:auto val="1"/>
        <c:lblAlgn val="ctr"/>
        <c:lblOffset val="100"/>
        <c:noMultiLvlLbl val="0"/>
      </c:catAx>
      <c:valAx>
        <c:axId val="1697630256"/>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Cells/mm3 (3K-7K)</a:t>
                </a:r>
              </a:p>
            </c:rich>
          </c:tx>
          <c:layout>
            <c:manualLayout>
              <c:xMode val="edge"/>
              <c:yMode val="edge"/>
              <c:x val="4.2323970757983838E-2"/>
              <c:y val="0.2150366748166259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97631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A histogram of Basophils per student</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Sheet1!$A$2</c:f>
              <c:strCache>
                <c:ptCount val="1"/>
                <c:pt idx="0">
                  <c:v>Student 1</c:v>
                </c:pt>
              </c:strCache>
            </c:strRef>
          </c:tx>
          <c:spPr>
            <a:solidFill>
              <a:schemeClr val="accent1"/>
            </a:solidFill>
            <a:ln>
              <a:noFill/>
            </a:ln>
            <a:effectLst/>
          </c:spPr>
          <c:invertIfNegative val="0"/>
          <c:cat>
            <c:strRef>
              <c:f>Sheet1!$C$1</c:f>
              <c:strCache>
                <c:ptCount val="1"/>
                <c:pt idx="0">
                  <c:v>Basophil</c:v>
                </c:pt>
              </c:strCache>
            </c:strRef>
          </c:cat>
          <c:val>
            <c:numRef>
              <c:f>Sheet1!$C$2</c:f>
              <c:numCache>
                <c:formatCode>General</c:formatCode>
                <c:ptCount val="1"/>
                <c:pt idx="0">
                  <c:v>30</c:v>
                </c:pt>
              </c:numCache>
            </c:numRef>
          </c:val>
          <c:extLst>
            <c:ext xmlns:c16="http://schemas.microsoft.com/office/drawing/2014/chart" uri="{C3380CC4-5D6E-409C-BE32-E72D297353CC}">
              <c16:uniqueId val="{00000000-5CEC-4EBB-B0D0-F600E72A4B88}"/>
            </c:ext>
          </c:extLst>
        </c:ser>
        <c:ser>
          <c:idx val="1"/>
          <c:order val="1"/>
          <c:tx>
            <c:strRef>
              <c:f>Sheet1!$A$3</c:f>
              <c:strCache>
                <c:ptCount val="1"/>
                <c:pt idx="0">
                  <c:v>Student 2</c:v>
                </c:pt>
              </c:strCache>
            </c:strRef>
          </c:tx>
          <c:spPr>
            <a:solidFill>
              <a:schemeClr val="accent2"/>
            </a:solidFill>
            <a:ln>
              <a:noFill/>
            </a:ln>
            <a:effectLst/>
          </c:spPr>
          <c:invertIfNegative val="0"/>
          <c:cat>
            <c:strRef>
              <c:f>Sheet1!$C$1</c:f>
              <c:strCache>
                <c:ptCount val="1"/>
                <c:pt idx="0">
                  <c:v>Basophil</c:v>
                </c:pt>
              </c:strCache>
            </c:strRef>
          </c:cat>
          <c:val>
            <c:numRef>
              <c:f>Sheet1!$C$3</c:f>
              <c:numCache>
                <c:formatCode>General</c:formatCode>
                <c:ptCount val="1"/>
                <c:pt idx="0">
                  <c:v>40</c:v>
                </c:pt>
              </c:numCache>
            </c:numRef>
          </c:val>
          <c:extLst>
            <c:ext xmlns:c16="http://schemas.microsoft.com/office/drawing/2014/chart" uri="{C3380CC4-5D6E-409C-BE32-E72D297353CC}">
              <c16:uniqueId val="{00000001-5CEC-4EBB-B0D0-F600E72A4B88}"/>
            </c:ext>
          </c:extLst>
        </c:ser>
        <c:ser>
          <c:idx val="2"/>
          <c:order val="2"/>
          <c:tx>
            <c:strRef>
              <c:f>Sheet1!$A$4</c:f>
              <c:strCache>
                <c:ptCount val="1"/>
                <c:pt idx="0">
                  <c:v>Student 3</c:v>
                </c:pt>
              </c:strCache>
            </c:strRef>
          </c:tx>
          <c:spPr>
            <a:solidFill>
              <a:schemeClr val="accent3"/>
            </a:solidFill>
            <a:ln>
              <a:noFill/>
            </a:ln>
            <a:effectLst/>
          </c:spPr>
          <c:invertIfNegative val="0"/>
          <c:cat>
            <c:strRef>
              <c:f>Sheet1!$C$1</c:f>
              <c:strCache>
                <c:ptCount val="1"/>
                <c:pt idx="0">
                  <c:v>Basophil</c:v>
                </c:pt>
              </c:strCache>
            </c:strRef>
          </c:cat>
          <c:val>
            <c:numRef>
              <c:f>Sheet1!$C$4</c:f>
              <c:numCache>
                <c:formatCode>General</c:formatCode>
                <c:ptCount val="1"/>
                <c:pt idx="0">
                  <c:v>47</c:v>
                </c:pt>
              </c:numCache>
            </c:numRef>
          </c:val>
          <c:extLst>
            <c:ext xmlns:c16="http://schemas.microsoft.com/office/drawing/2014/chart" uri="{C3380CC4-5D6E-409C-BE32-E72D297353CC}">
              <c16:uniqueId val="{00000002-5CEC-4EBB-B0D0-F600E72A4B88}"/>
            </c:ext>
          </c:extLst>
        </c:ser>
        <c:ser>
          <c:idx val="3"/>
          <c:order val="3"/>
          <c:tx>
            <c:strRef>
              <c:f>Sheet1!$A$5</c:f>
              <c:strCache>
                <c:ptCount val="1"/>
                <c:pt idx="0">
                  <c:v>Student 4</c:v>
                </c:pt>
              </c:strCache>
            </c:strRef>
          </c:tx>
          <c:spPr>
            <a:solidFill>
              <a:schemeClr val="accent4"/>
            </a:solidFill>
            <a:ln>
              <a:noFill/>
            </a:ln>
            <a:effectLst/>
          </c:spPr>
          <c:invertIfNegative val="0"/>
          <c:cat>
            <c:strRef>
              <c:f>Sheet1!$C$1</c:f>
              <c:strCache>
                <c:ptCount val="1"/>
                <c:pt idx="0">
                  <c:v>Basophil</c:v>
                </c:pt>
              </c:strCache>
            </c:strRef>
          </c:cat>
          <c:val>
            <c:numRef>
              <c:f>Sheet1!$C$5</c:f>
              <c:numCache>
                <c:formatCode>General</c:formatCode>
                <c:ptCount val="1"/>
                <c:pt idx="0">
                  <c:v>37</c:v>
                </c:pt>
              </c:numCache>
            </c:numRef>
          </c:val>
          <c:extLst>
            <c:ext xmlns:c16="http://schemas.microsoft.com/office/drawing/2014/chart" uri="{C3380CC4-5D6E-409C-BE32-E72D297353CC}">
              <c16:uniqueId val="{00000003-5CEC-4EBB-B0D0-F600E72A4B88}"/>
            </c:ext>
          </c:extLst>
        </c:ser>
        <c:dLbls>
          <c:showLegendKey val="0"/>
          <c:showVal val="0"/>
          <c:showCatName val="0"/>
          <c:showSerName val="0"/>
          <c:showPercent val="0"/>
          <c:showBubbleSize val="0"/>
        </c:dLbls>
        <c:gapWidth val="219"/>
        <c:overlap val="-27"/>
        <c:axId val="1697630800"/>
        <c:axId val="1697632976"/>
      </c:barChart>
      <c:catAx>
        <c:axId val="1697630800"/>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97632976"/>
        <c:crosses val="autoZero"/>
        <c:auto val="1"/>
        <c:lblAlgn val="ctr"/>
        <c:lblOffset val="100"/>
        <c:noMultiLvlLbl val="0"/>
      </c:catAx>
      <c:valAx>
        <c:axId val="1697632976"/>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Cells/mm3(20-50)</a:t>
                </a:r>
              </a:p>
            </c:rich>
          </c:tx>
          <c:layout>
            <c:manualLayout>
              <c:xMode val="edge"/>
              <c:yMode val="edge"/>
              <c:x val="4.2323970757983838E-2"/>
              <c:y val="0.15409239723535831"/>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97630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A histogram of Eosinophils per student</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Sheet1!$A$2</c:f>
              <c:strCache>
                <c:ptCount val="1"/>
                <c:pt idx="0">
                  <c:v>Student 1</c:v>
                </c:pt>
              </c:strCache>
            </c:strRef>
          </c:tx>
          <c:spPr>
            <a:solidFill>
              <a:schemeClr val="accent1"/>
            </a:solidFill>
            <a:ln>
              <a:noFill/>
            </a:ln>
            <a:effectLst/>
          </c:spPr>
          <c:invertIfNegative val="0"/>
          <c:cat>
            <c:strRef>
              <c:f>Sheet1!$D$1</c:f>
              <c:strCache>
                <c:ptCount val="1"/>
                <c:pt idx="0">
                  <c:v>Monocyte</c:v>
                </c:pt>
              </c:strCache>
            </c:strRef>
          </c:cat>
          <c:val>
            <c:numRef>
              <c:f>Sheet1!$D$2</c:f>
              <c:numCache>
                <c:formatCode>General</c:formatCode>
                <c:ptCount val="1"/>
                <c:pt idx="0">
                  <c:v>350</c:v>
                </c:pt>
              </c:numCache>
            </c:numRef>
          </c:val>
          <c:extLst>
            <c:ext xmlns:c16="http://schemas.microsoft.com/office/drawing/2014/chart" uri="{C3380CC4-5D6E-409C-BE32-E72D297353CC}">
              <c16:uniqueId val="{00000000-EA55-4BF9-8357-940AAF46471A}"/>
            </c:ext>
          </c:extLst>
        </c:ser>
        <c:ser>
          <c:idx val="1"/>
          <c:order val="1"/>
          <c:tx>
            <c:strRef>
              <c:f>Sheet1!$A$3</c:f>
              <c:strCache>
                <c:ptCount val="1"/>
                <c:pt idx="0">
                  <c:v>Student 2</c:v>
                </c:pt>
              </c:strCache>
            </c:strRef>
          </c:tx>
          <c:spPr>
            <a:solidFill>
              <a:schemeClr val="accent2"/>
            </a:solidFill>
            <a:ln>
              <a:noFill/>
            </a:ln>
            <a:effectLst/>
          </c:spPr>
          <c:invertIfNegative val="0"/>
          <c:cat>
            <c:strRef>
              <c:f>Sheet1!$D$1</c:f>
              <c:strCache>
                <c:ptCount val="1"/>
                <c:pt idx="0">
                  <c:v>Monocyte</c:v>
                </c:pt>
              </c:strCache>
            </c:strRef>
          </c:cat>
          <c:val>
            <c:numRef>
              <c:f>Sheet1!$D$3</c:f>
              <c:numCache>
                <c:formatCode>General</c:formatCode>
                <c:ptCount val="1"/>
                <c:pt idx="0">
                  <c:v>475</c:v>
                </c:pt>
              </c:numCache>
            </c:numRef>
          </c:val>
          <c:extLst>
            <c:ext xmlns:c16="http://schemas.microsoft.com/office/drawing/2014/chart" uri="{C3380CC4-5D6E-409C-BE32-E72D297353CC}">
              <c16:uniqueId val="{00000001-EA55-4BF9-8357-940AAF46471A}"/>
            </c:ext>
          </c:extLst>
        </c:ser>
        <c:ser>
          <c:idx val="2"/>
          <c:order val="2"/>
          <c:tx>
            <c:strRef>
              <c:f>Sheet1!$A$4</c:f>
              <c:strCache>
                <c:ptCount val="1"/>
                <c:pt idx="0">
                  <c:v>Student 3</c:v>
                </c:pt>
              </c:strCache>
            </c:strRef>
          </c:tx>
          <c:spPr>
            <a:solidFill>
              <a:schemeClr val="accent3"/>
            </a:solidFill>
            <a:ln>
              <a:noFill/>
            </a:ln>
            <a:effectLst/>
          </c:spPr>
          <c:invertIfNegative val="0"/>
          <c:cat>
            <c:strRef>
              <c:f>Sheet1!$D$1</c:f>
              <c:strCache>
                <c:ptCount val="1"/>
                <c:pt idx="0">
                  <c:v>Monocyte</c:v>
                </c:pt>
              </c:strCache>
            </c:strRef>
          </c:cat>
          <c:val>
            <c:numRef>
              <c:f>Sheet1!$D$4</c:f>
              <c:numCache>
                <c:formatCode>General</c:formatCode>
                <c:ptCount val="1"/>
                <c:pt idx="0">
                  <c:v>600</c:v>
                </c:pt>
              </c:numCache>
            </c:numRef>
          </c:val>
          <c:extLst>
            <c:ext xmlns:c16="http://schemas.microsoft.com/office/drawing/2014/chart" uri="{C3380CC4-5D6E-409C-BE32-E72D297353CC}">
              <c16:uniqueId val="{00000002-EA55-4BF9-8357-940AAF46471A}"/>
            </c:ext>
          </c:extLst>
        </c:ser>
        <c:ser>
          <c:idx val="3"/>
          <c:order val="3"/>
          <c:tx>
            <c:strRef>
              <c:f>Sheet1!$A$5</c:f>
              <c:strCache>
                <c:ptCount val="1"/>
                <c:pt idx="0">
                  <c:v>Student 4</c:v>
                </c:pt>
              </c:strCache>
            </c:strRef>
          </c:tx>
          <c:spPr>
            <a:solidFill>
              <a:schemeClr val="accent4"/>
            </a:solidFill>
            <a:ln>
              <a:noFill/>
            </a:ln>
            <a:effectLst/>
          </c:spPr>
          <c:invertIfNegative val="0"/>
          <c:cat>
            <c:strRef>
              <c:f>Sheet1!$D$1</c:f>
              <c:strCache>
                <c:ptCount val="1"/>
                <c:pt idx="0">
                  <c:v>Monocyte</c:v>
                </c:pt>
              </c:strCache>
            </c:strRef>
          </c:cat>
          <c:val>
            <c:numRef>
              <c:f>Sheet1!$D$5</c:f>
              <c:numCache>
                <c:formatCode>General</c:formatCode>
                <c:ptCount val="1"/>
                <c:pt idx="0">
                  <c:v>523</c:v>
                </c:pt>
              </c:numCache>
            </c:numRef>
          </c:val>
          <c:extLst>
            <c:ext xmlns:c16="http://schemas.microsoft.com/office/drawing/2014/chart" uri="{C3380CC4-5D6E-409C-BE32-E72D297353CC}">
              <c16:uniqueId val="{00000003-EA55-4BF9-8357-940AAF46471A}"/>
            </c:ext>
          </c:extLst>
        </c:ser>
        <c:dLbls>
          <c:showLegendKey val="0"/>
          <c:showVal val="0"/>
          <c:showCatName val="0"/>
          <c:showSerName val="0"/>
          <c:showPercent val="0"/>
          <c:showBubbleSize val="0"/>
        </c:dLbls>
        <c:gapWidth val="219"/>
        <c:overlap val="-27"/>
        <c:axId val="1697631888"/>
        <c:axId val="1697632432"/>
      </c:barChart>
      <c:catAx>
        <c:axId val="1697631888"/>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97632432"/>
        <c:crosses val="autoZero"/>
        <c:auto val="1"/>
        <c:lblAlgn val="ctr"/>
        <c:lblOffset val="100"/>
        <c:noMultiLvlLbl val="0"/>
      </c:catAx>
      <c:valAx>
        <c:axId val="1697632432"/>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Cells/mm3(100-400)</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97631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A histogram of Platelets per student</a:t>
            </a:r>
          </a:p>
        </c:rich>
      </c:tx>
      <c:layout>
        <c:manualLayout>
          <c:xMode val="edge"/>
          <c:yMode val="edge"/>
          <c:x val="9.4005169505903027E-2"/>
          <c:y val="2.935780382052133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Sheet1!$A$2</c:f>
              <c:strCache>
                <c:ptCount val="1"/>
                <c:pt idx="0">
                  <c:v>Student 1</c:v>
                </c:pt>
              </c:strCache>
            </c:strRef>
          </c:tx>
          <c:spPr>
            <a:solidFill>
              <a:schemeClr val="accent1"/>
            </a:solidFill>
            <a:ln>
              <a:noFill/>
            </a:ln>
            <a:effectLst/>
          </c:spPr>
          <c:invertIfNegative val="0"/>
          <c:cat>
            <c:strRef>
              <c:f>Sheet1!$F$1</c:f>
              <c:strCache>
                <c:ptCount val="1"/>
                <c:pt idx="0">
                  <c:v>Platelets</c:v>
                </c:pt>
              </c:strCache>
            </c:strRef>
          </c:cat>
          <c:val>
            <c:numRef>
              <c:f>Sheet1!$F$2</c:f>
              <c:numCache>
                <c:formatCode>#,##0</c:formatCode>
                <c:ptCount val="1"/>
                <c:pt idx="0">
                  <c:v>150000</c:v>
                </c:pt>
              </c:numCache>
            </c:numRef>
          </c:val>
          <c:extLst>
            <c:ext xmlns:c16="http://schemas.microsoft.com/office/drawing/2014/chart" uri="{C3380CC4-5D6E-409C-BE32-E72D297353CC}">
              <c16:uniqueId val="{00000000-E917-4303-B381-F8FD6633A690}"/>
            </c:ext>
          </c:extLst>
        </c:ser>
        <c:ser>
          <c:idx val="1"/>
          <c:order val="1"/>
          <c:tx>
            <c:strRef>
              <c:f>Sheet1!$A$3</c:f>
              <c:strCache>
                <c:ptCount val="1"/>
                <c:pt idx="0">
                  <c:v>Student 2</c:v>
                </c:pt>
              </c:strCache>
            </c:strRef>
          </c:tx>
          <c:spPr>
            <a:solidFill>
              <a:schemeClr val="accent2"/>
            </a:solidFill>
            <a:ln>
              <a:noFill/>
            </a:ln>
            <a:effectLst/>
          </c:spPr>
          <c:invertIfNegative val="0"/>
          <c:cat>
            <c:strRef>
              <c:f>Sheet1!$F$1</c:f>
              <c:strCache>
                <c:ptCount val="1"/>
                <c:pt idx="0">
                  <c:v>Platelets</c:v>
                </c:pt>
              </c:strCache>
            </c:strRef>
          </c:cat>
          <c:val>
            <c:numRef>
              <c:f>Sheet1!$F$3</c:f>
              <c:numCache>
                <c:formatCode>#,##0</c:formatCode>
                <c:ptCount val="1"/>
                <c:pt idx="0">
                  <c:v>300000</c:v>
                </c:pt>
              </c:numCache>
            </c:numRef>
          </c:val>
          <c:extLst>
            <c:ext xmlns:c16="http://schemas.microsoft.com/office/drawing/2014/chart" uri="{C3380CC4-5D6E-409C-BE32-E72D297353CC}">
              <c16:uniqueId val="{00000001-E917-4303-B381-F8FD6633A690}"/>
            </c:ext>
          </c:extLst>
        </c:ser>
        <c:ser>
          <c:idx val="2"/>
          <c:order val="2"/>
          <c:tx>
            <c:strRef>
              <c:f>Sheet1!$A$4</c:f>
              <c:strCache>
                <c:ptCount val="1"/>
                <c:pt idx="0">
                  <c:v>Student 3</c:v>
                </c:pt>
              </c:strCache>
            </c:strRef>
          </c:tx>
          <c:spPr>
            <a:solidFill>
              <a:schemeClr val="accent3"/>
            </a:solidFill>
            <a:ln>
              <a:noFill/>
            </a:ln>
            <a:effectLst/>
          </c:spPr>
          <c:invertIfNegative val="0"/>
          <c:cat>
            <c:strRef>
              <c:f>Sheet1!$F$1</c:f>
              <c:strCache>
                <c:ptCount val="1"/>
                <c:pt idx="0">
                  <c:v>Platelets</c:v>
                </c:pt>
              </c:strCache>
            </c:strRef>
          </c:cat>
          <c:val>
            <c:numRef>
              <c:f>Sheet1!$F$4</c:f>
              <c:numCache>
                <c:formatCode>#,##0</c:formatCode>
                <c:ptCount val="1"/>
                <c:pt idx="0">
                  <c:v>390000</c:v>
                </c:pt>
              </c:numCache>
            </c:numRef>
          </c:val>
          <c:extLst>
            <c:ext xmlns:c16="http://schemas.microsoft.com/office/drawing/2014/chart" uri="{C3380CC4-5D6E-409C-BE32-E72D297353CC}">
              <c16:uniqueId val="{00000002-E917-4303-B381-F8FD6633A690}"/>
            </c:ext>
          </c:extLst>
        </c:ser>
        <c:ser>
          <c:idx val="3"/>
          <c:order val="3"/>
          <c:tx>
            <c:strRef>
              <c:f>Sheet1!$A$5</c:f>
              <c:strCache>
                <c:ptCount val="1"/>
                <c:pt idx="0">
                  <c:v>Student 4</c:v>
                </c:pt>
              </c:strCache>
            </c:strRef>
          </c:tx>
          <c:spPr>
            <a:solidFill>
              <a:schemeClr val="accent4"/>
            </a:solidFill>
            <a:ln>
              <a:noFill/>
            </a:ln>
            <a:effectLst/>
          </c:spPr>
          <c:invertIfNegative val="0"/>
          <c:cat>
            <c:strRef>
              <c:f>Sheet1!$F$1</c:f>
              <c:strCache>
                <c:ptCount val="1"/>
                <c:pt idx="0">
                  <c:v>Platelets</c:v>
                </c:pt>
              </c:strCache>
            </c:strRef>
          </c:cat>
          <c:val>
            <c:numRef>
              <c:f>Sheet1!$F$5</c:f>
              <c:numCache>
                <c:formatCode>#,##0</c:formatCode>
                <c:ptCount val="1"/>
                <c:pt idx="0">
                  <c:v>275000</c:v>
                </c:pt>
              </c:numCache>
            </c:numRef>
          </c:val>
          <c:extLst>
            <c:ext xmlns:c16="http://schemas.microsoft.com/office/drawing/2014/chart" uri="{C3380CC4-5D6E-409C-BE32-E72D297353CC}">
              <c16:uniqueId val="{00000003-E917-4303-B381-F8FD6633A690}"/>
            </c:ext>
          </c:extLst>
        </c:ser>
        <c:dLbls>
          <c:showLegendKey val="0"/>
          <c:showVal val="0"/>
          <c:showCatName val="0"/>
          <c:showSerName val="0"/>
          <c:showPercent val="0"/>
          <c:showBubbleSize val="0"/>
        </c:dLbls>
        <c:gapWidth val="219"/>
        <c:overlap val="-27"/>
        <c:axId val="1579799968"/>
        <c:axId val="1579802144"/>
      </c:barChart>
      <c:catAx>
        <c:axId val="1579799968"/>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79802144"/>
        <c:crosses val="autoZero"/>
        <c:auto val="1"/>
        <c:lblAlgn val="ctr"/>
        <c:lblOffset val="100"/>
        <c:noMultiLvlLbl val="0"/>
      </c:catAx>
      <c:valAx>
        <c:axId val="1579802144"/>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Cells/mm3(150K-400K)</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79799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A histogram of Lymphocytes per student</a:t>
            </a:r>
          </a:p>
        </c:rich>
      </c:tx>
      <c:layout>
        <c:manualLayout>
          <c:xMode val="edge"/>
          <c:yMode val="edge"/>
          <c:x val="9.4005169505903027E-2"/>
          <c:y val="2.935780382052133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Sheet1!$A$2</c:f>
              <c:strCache>
                <c:ptCount val="1"/>
                <c:pt idx="0">
                  <c:v>Student 1</c:v>
                </c:pt>
              </c:strCache>
            </c:strRef>
          </c:tx>
          <c:spPr>
            <a:solidFill>
              <a:schemeClr val="accent1"/>
            </a:solidFill>
            <a:ln>
              <a:noFill/>
            </a:ln>
            <a:effectLst/>
          </c:spPr>
          <c:invertIfNegative val="0"/>
          <c:cat>
            <c:strRef>
              <c:f>Sheet1!$G$1</c:f>
              <c:strCache>
                <c:ptCount val="1"/>
                <c:pt idx="0">
                  <c:v>Lymphocytes</c:v>
                </c:pt>
              </c:strCache>
            </c:strRef>
          </c:cat>
          <c:val>
            <c:numRef>
              <c:f>Sheet1!$G$2</c:f>
              <c:numCache>
                <c:formatCode>General</c:formatCode>
                <c:ptCount val="1"/>
                <c:pt idx="0">
                  <c:v>2500</c:v>
                </c:pt>
              </c:numCache>
            </c:numRef>
          </c:val>
          <c:extLst>
            <c:ext xmlns:c16="http://schemas.microsoft.com/office/drawing/2014/chart" uri="{C3380CC4-5D6E-409C-BE32-E72D297353CC}">
              <c16:uniqueId val="{00000000-8923-4C02-82C5-A5672B4172F7}"/>
            </c:ext>
          </c:extLst>
        </c:ser>
        <c:ser>
          <c:idx val="1"/>
          <c:order val="1"/>
          <c:tx>
            <c:strRef>
              <c:f>Sheet1!$A$3</c:f>
              <c:strCache>
                <c:ptCount val="1"/>
                <c:pt idx="0">
                  <c:v>Student 2</c:v>
                </c:pt>
              </c:strCache>
            </c:strRef>
          </c:tx>
          <c:spPr>
            <a:solidFill>
              <a:schemeClr val="accent2"/>
            </a:solidFill>
            <a:ln>
              <a:noFill/>
            </a:ln>
            <a:effectLst/>
          </c:spPr>
          <c:invertIfNegative val="0"/>
          <c:cat>
            <c:strRef>
              <c:f>Sheet1!$G$1</c:f>
              <c:strCache>
                <c:ptCount val="1"/>
                <c:pt idx="0">
                  <c:v>Lymphocytes</c:v>
                </c:pt>
              </c:strCache>
            </c:strRef>
          </c:cat>
          <c:val>
            <c:numRef>
              <c:f>Sheet1!$G$3</c:f>
              <c:numCache>
                <c:formatCode>General</c:formatCode>
                <c:ptCount val="1"/>
                <c:pt idx="0">
                  <c:v>2600</c:v>
                </c:pt>
              </c:numCache>
            </c:numRef>
          </c:val>
          <c:extLst>
            <c:ext xmlns:c16="http://schemas.microsoft.com/office/drawing/2014/chart" uri="{C3380CC4-5D6E-409C-BE32-E72D297353CC}">
              <c16:uniqueId val="{00000001-8923-4C02-82C5-A5672B4172F7}"/>
            </c:ext>
          </c:extLst>
        </c:ser>
        <c:ser>
          <c:idx val="2"/>
          <c:order val="2"/>
          <c:tx>
            <c:strRef>
              <c:f>Sheet1!$A$4</c:f>
              <c:strCache>
                <c:ptCount val="1"/>
                <c:pt idx="0">
                  <c:v>Student 3</c:v>
                </c:pt>
              </c:strCache>
            </c:strRef>
          </c:tx>
          <c:spPr>
            <a:solidFill>
              <a:schemeClr val="accent3"/>
            </a:solidFill>
            <a:ln>
              <a:noFill/>
            </a:ln>
            <a:effectLst/>
          </c:spPr>
          <c:invertIfNegative val="0"/>
          <c:cat>
            <c:strRef>
              <c:f>Sheet1!$G$1</c:f>
              <c:strCache>
                <c:ptCount val="1"/>
                <c:pt idx="0">
                  <c:v>Lymphocytes</c:v>
                </c:pt>
              </c:strCache>
            </c:strRef>
          </c:cat>
          <c:val>
            <c:numRef>
              <c:f>Sheet1!$G$4</c:f>
              <c:numCache>
                <c:formatCode>General</c:formatCode>
                <c:ptCount val="1"/>
                <c:pt idx="0">
                  <c:v>5000</c:v>
                </c:pt>
              </c:numCache>
            </c:numRef>
          </c:val>
          <c:extLst>
            <c:ext xmlns:c16="http://schemas.microsoft.com/office/drawing/2014/chart" uri="{C3380CC4-5D6E-409C-BE32-E72D297353CC}">
              <c16:uniqueId val="{00000002-8923-4C02-82C5-A5672B4172F7}"/>
            </c:ext>
          </c:extLst>
        </c:ser>
        <c:ser>
          <c:idx val="3"/>
          <c:order val="3"/>
          <c:tx>
            <c:strRef>
              <c:f>Sheet1!$A$5</c:f>
              <c:strCache>
                <c:ptCount val="1"/>
                <c:pt idx="0">
                  <c:v>Student 4</c:v>
                </c:pt>
              </c:strCache>
            </c:strRef>
          </c:tx>
          <c:spPr>
            <a:solidFill>
              <a:schemeClr val="accent4"/>
            </a:solidFill>
            <a:ln>
              <a:noFill/>
            </a:ln>
            <a:effectLst/>
          </c:spPr>
          <c:invertIfNegative val="0"/>
          <c:cat>
            <c:strRef>
              <c:f>Sheet1!$G$1</c:f>
              <c:strCache>
                <c:ptCount val="1"/>
                <c:pt idx="0">
                  <c:v>Lymphocytes</c:v>
                </c:pt>
              </c:strCache>
            </c:strRef>
          </c:cat>
          <c:val>
            <c:numRef>
              <c:f>Sheet1!$G$5</c:f>
              <c:numCache>
                <c:formatCode>General</c:formatCode>
                <c:ptCount val="1"/>
                <c:pt idx="0">
                  <c:v>2800</c:v>
                </c:pt>
              </c:numCache>
            </c:numRef>
          </c:val>
          <c:extLst>
            <c:ext xmlns:c16="http://schemas.microsoft.com/office/drawing/2014/chart" uri="{C3380CC4-5D6E-409C-BE32-E72D297353CC}">
              <c16:uniqueId val="{00000003-8923-4C02-82C5-A5672B4172F7}"/>
            </c:ext>
          </c:extLst>
        </c:ser>
        <c:dLbls>
          <c:showLegendKey val="0"/>
          <c:showVal val="0"/>
          <c:showCatName val="0"/>
          <c:showSerName val="0"/>
          <c:showPercent val="0"/>
          <c:showBubbleSize val="0"/>
        </c:dLbls>
        <c:gapWidth val="219"/>
        <c:overlap val="-27"/>
        <c:axId val="1579800512"/>
        <c:axId val="1579801056"/>
      </c:barChart>
      <c:catAx>
        <c:axId val="1579800512"/>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79801056"/>
        <c:crosses val="autoZero"/>
        <c:auto val="1"/>
        <c:lblAlgn val="ctr"/>
        <c:lblOffset val="100"/>
        <c:noMultiLvlLbl val="0"/>
      </c:catAx>
      <c:valAx>
        <c:axId val="1579801056"/>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Cells/mm3(1500-3000)</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79800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DC98C-3155-4ECD-8676-9A9D78854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921</Words>
  <Characters>5254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2020-11-19T22:40:00Z</dcterms:created>
  <dcterms:modified xsi:type="dcterms:W3CDTF">2020-11-19T22:40:00Z</dcterms:modified>
</cp:coreProperties>
</file>